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Pr="00DD0E27" w:rsidRDefault="00B07C4A" w:rsidP="00926213">
      <w:pPr>
        <w:spacing w:before="120" w:after="120" w:line="220" w:lineRule="exact"/>
        <w:contextualSpacing/>
        <w:jc w:val="center"/>
        <w:rPr>
          <w:rFonts w:ascii="NewsGotT" w:hAnsi="NewsGotT" w:cs="Calibri"/>
          <w:b/>
          <w:sz w:val="20"/>
          <w:szCs w:val="20"/>
        </w:rPr>
      </w:pPr>
    </w:p>
    <w:p w14:paraId="5102E1B9" w14:textId="5CC1F55C" w:rsidR="00E51F60" w:rsidRPr="00DD0E27" w:rsidRDefault="00E51F60" w:rsidP="00926213">
      <w:pPr>
        <w:spacing w:before="120" w:after="120" w:line="220" w:lineRule="exact"/>
        <w:contextualSpacing/>
        <w:jc w:val="center"/>
        <w:rPr>
          <w:rFonts w:ascii="NewsGotT" w:hAnsi="NewsGotT" w:cs="Calibri"/>
          <w:b/>
          <w:sz w:val="20"/>
          <w:szCs w:val="20"/>
        </w:rPr>
      </w:pPr>
    </w:p>
    <w:p w14:paraId="17EEBCD7" w14:textId="77777777" w:rsidR="00215792" w:rsidRPr="00DD0E27" w:rsidRDefault="00215792" w:rsidP="00926213">
      <w:pPr>
        <w:spacing w:before="120" w:after="120" w:line="220" w:lineRule="exact"/>
        <w:contextualSpacing/>
        <w:jc w:val="center"/>
        <w:rPr>
          <w:rFonts w:ascii="NewsGotT" w:hAnsi="NewsGotT" w:cs="Calibri"/>
          <w:b/>
          <w:sz w:val="20"/>
          <w:szCs w:val="20"/>
        </w:rPr>
      </w:pPr>
    </w:p>
    <w:p w14:paraId="023787AC" w14:textId="77777777" w:rsidR="00E51F60" w:rsidRPr="00DD0E27" w:rsidRDefault="00E51F60" w:rsidP="00926213">
      <w:pPr>
        <w:spacing w:before="120" w:after="120" w:line="220" w:lineRule="exact"/>
        <w:contextualSpacing/>
        <w:jc w:val="center"/>
        <w:rPr>
          <w:rFonts w:ascii="NewsGotT" w:hAnsi="NewsGotT" w:cs="Calibri"/>
          <w:b/>
          <w:sz w:val="20"/>
          <w:szCs w:val="20"/>
        </w:rPr>
      </w:pPr>
    </w:p>
    <w:p w14:paraId="1A6C864F" w14:textId="77777777" w:rsidR="00155A8D" w:rsidRPr="00DD0E27" w:rsidRDefault="00B77113" w:rsidP="005B5541">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ADDENDUM</w:t>
      </w:r>
    </w:p>
    <w:p w14:paraId="67EAFE21" w14:textId="3E57200D" w:rsidR="00B77113" w:rsidRPr="00DD0E27" w:rsidRDefault="00155A8D" w:rsidP="005B5541">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TO THE COOPERATION PROTOCOL BETWEEN</w:t>
      </w:r>
    </w:p>
    <w:p w14:paraId="3D242037" w14:textId="77777777" w:rsidR="00B77113" w:rsidRPr="00DD0E27" w:rsidRDefault="00B77113" w:rsidP="005B5541">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THE UNIVERSITY OF MINHO, PORTUGAL</w:t>
      </w:r>
    </w:p>
    <w:p w14:paraId="2DF4AADC" w14:textId="77777777" w:rsidR="00B77113" w:rsidRPr="00DD0E27" w:rsidRDefault="00B77113" w:rsidP="005B5541">
      <w:pPr>
        <w:tabs>
          <w:tab w:val="center" w:pos="4252"/>
        </w:tabs>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AND</w:t>
      </w:r>
    </w:p>
    <w:p w14:paraId="1E4B7B56" w14:textId="77777777" w:rsidR="00B77113" w:rsidRPr="00DD0E27" w:rsidRDefault="00B77113" w:rsidP="005B5541">
      <w:pPr>
        <w:tabs>
          <w:tab w:val="left" w:pos="8647"/>
        </w:tabs>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 xml:space="preserve">The </w:t>
      </w:r>
      <w:r w:rsidRPr="00DD0E27">
        <w:rPr>
          <w:rFonts w:ascii="NewsGotT" w:hAnsi="NewsGotT"/>
          <w:sz w:val="20"/>
          <w:highlight w:val="lightGray"/>
        </w:rPr>
        <w:t>[</w:t>
      </w:r>
      <w:r w:rsidRPr="00DD0E27">
        <w:rPr>
          <w:rFonts w:ascii="NewsGotT" w:hAnsi="NewsGotT"/>
          <w:i/>
          <w:sz w:val="20"/>
          <w:highlight w:val="lightGray"/>
        </w:rPr>
        <w:t>name of the partner HEI</w:t>
      </w:r>
      <w:r w:rsidRPr="00DD0E27">
        <w:rPr>
          <w:rFonts w:ascii="NewsGotT" w:hAnsi="NewsGotT"/>
          <w:sz w:val="20"/>
          <w:highlight w:val="lightGray"/>
        </w:rPr>
        <w:t>]</w:t>
      </w:r>
      <w:r w:rsidRPr="00DD0E27">
        <w:rPr>
          <w:rFonts w:ascii="NewsGotT" w:hAnsi="NewsGotT"/>
          <w:b/>
          <w:sz w:val="20"/>
        </w:rPr>
        <w:t xml:space="preserve">, </w:t>
      </w:r>
      <w:r w:rsidRPr="00DD0E27">
        <w:rPr>
          <w:rFonts w:ascii="NewsGotT" w:hAnsi="NewsGotT"/>
          <w:sz w:val="20"/>
          <w:highlight w:val="lightGray"/>
        </w:rPr>
        <w:t>[</w:t>
      </w:r>
      <w:r w:rsidRPr="00DD0E27">
        <w:rPr>
          <w:rFonts w:ascii="NewsGotT" w:hAnsi="NewsGotT"/>
          <w:i/>
          <w:sz w:val="20"/>
          <w:highlight w:val="lightGray"/>
        </w:rPr>
        <w:t>country of the partner HEI</w:t>
      </w:r>
      <w:r w:rsidRPr="00DD0E27">
        <w:rPr>
          <w:rFonts w:ascii="NewsGotT" w:hAnsi="NewsGotT"/>
          <w:sz w:val="20"/>
          <w:highlight w:val="lightGray"/>
        </w:rPr>
        <w:t>]</w:t>
      </w:r>
    </w:p>
    <w:p w14:paraId="50C75BAC" w14:textId="77777777" w:rsidR="00B77113" w:rsidRPr="00DD0E27" w:rsidRDefault="00B77113" w:rsidP="005B5541">
      <w:pPr>
        <w:autoSpaceDE w:val="0"/>
        <w:autoSpaceDN w:val="0"/>
        <w:adjustRightInd w:val="0"/>
        <w:spacing w:before="120" w:after="120" w:line="220" w:lineRule="exact"/>
        <w:jc w:val="center"/>
        <w:rPr>
          <w:rFonts w:ascii="NewsGotT" w:hAnsi="NewsGotT" w:cs="Arial"/>
          <w:b/>
          <w:sz w:val="20"/>
          <w:szCs w:val="20"/>
        </w:rPr>
      </w:pPr>
    </w:p>
    <w:p w14:paraId="0B14AFA0" w14:textId="77777777" w:rsidR="00B77113" w:rsidRPr="00DD0E27" w:rsidRDefault="00B77113" w:rsidP="005B5541">
      <w:pPr>
        <w:spacing w:before="120" w:after="120" w:line="220" w:lineRule="exact"/>
        <w:jc w:val="center"/>
        <w:rPr>
          <w:rFonts w:ascii="NewsGotT" w:hAnsi="NewsGotT"/>
          <w:b/>
          <w:caps/>
          <w:sz w:val="20"/>
          <w:szCs w:val="20"/>
        </w:rPr>
      </w:pPr>
      <w:r w:rsidRPr="00DD0E27">
        <w:rPr>
          <w:rFonts w:ascii="NewsGotT" w:hAnsi="NewsGotT"/>
          <w:b/>
          <w:caps/>
          <w:sz w:val="20"/>
        </w:rPr>
        <w:t>to the implementation of MOBILITY PERIODS</w:t>
      </w:r>
    </w:p>
    <w:p w14:paraId="33A2544F" w14:textId="77777777" w:rsidR="00B77113" w:rsidRPr="00DD0E27" w:rsidRDefault="00B77113" w:rsidP="005B5541">
      <w:pPr>
        <w:spacing w:before="120" w:after="120" w:line="220" w:lineRule="exact"/>
        <w:jc w:val="both"/>
        <w:rPr>
          <w:rFonts w:ascii="NewsGotT" w:hAnsi="NewsGotT"/>
          <w:sz w:val="20"/>
          <w:szCs w:val="20"/>
        </w:rPr>
      </w:pPr>
    </w:p>
    <w:p w14:paraId="7589239A" w14:textId="77777777" w:rsidR="00B77113" w:rsidRPr="00DD0E27" w:rsidRDefault="00B77113" w:rsidP="005B5541">
      <w:pPr>
        <w:spacing w:before="120" w:after="120" w:line="220" w:lineRule="exact"/>
        <w:jc w:val="both"/>
        <w:rPr>
          <w:rFonts w:ascii="NewsGotT" w:hAnsi="NewsGotT"/>
          <w:sz w:val="20"/>
          <w:szCs w:val="20"/>
        </w:rPr>
      </w:pPr>
    </w:p>
    <w:p w14:paraId="752533EF" w14:textId="2A657C2C" w:rsidR="00B77113" w:rsidRPr="00DD0E27" w:rsidRDefault="00B77113" w:rsidP="00B77113">
      <w:pPr>
        <w:spacing w:before="120" w:after="120" w:line="220" w:lineRule="exact"/>
        <w:jc w:val="both"/>
        <w:rPr>
          <w:rFonts w:ascii="NewsGotT" w:hAnsi="NewsGotT" w:cs="Arial"/>
          <w:sz w:val="20"/>
          <w:szCs w:val="20"/>
        </w:rPr>
      </w:pPr>
      <w:r w:rsidRPr="00DD0E27">
        <w:rPr>
          <w:rFonts w:ascii="NewsGotT" w:hAnsi="NewsGotT"/>
          <w:sz w:val="20"/>
        </w:rPr>
        <w:t>The University of Minho, public higher education institution of foundational nature, located at Largo do Paço, 4704-553 Braga, Portugal, Legal Person no. 502 011 378, herein represented by its Rector, Professor Rui Vieira de Castro, hereinafter referred to as UMinho,</w:t>
      </w:r>
    </w:p>
    <w:p w14:paraId="2F464479" w14:textId="77777777" w:rsidR="00B77113" w:rsidRPr="00DD0E27" w:rsidRDefault="00B77113" w:rsidP="00B77113">
      <w:pPr>
        <w:spacing w:before="120" w:after="120" w:line="220" w:lineRule="exact"/>
        <w:jc w:val="both"/>
        <w:rPr>
          <w:rFonts w:ascii="NewsGotT" w:hAnsi="NewsGotT"/>
          <w:sz w:val="20"/>
          <w:szCs w:val="20"/>
        </w:rPr>
      </w:pPr>
      <w:r w:rsidRPr="00DD0E27">
        <w:rPr>
          <w:rFonts w:ascii="NewsGotT" w:hAnsi="NewsGotT"/>
          <w:sz w:val="20"/>
        </w:rPr>
        <w:t>and</w:t>
      </w:r>
    </w:p>
    <w:p w14:paraId="35BD981F" w14:textId="77777777" w:rsidR="00B77113" w:rsidRPr="00DD0E27" w:rsidRDefault="00B77113" w:rsidP="00B77113">
      <w:pPr>
        <w:tabs>
          <w:tab w:val="left" w:pos="8647"/>
        </w:tabs>
        <w:autoSpaceDE w:val="0"/>
        <w:autoSpaceDN w:val="0"/>
        <w:adjustRightInd w:val="0"/>
        <w:spacing w:before="120" w:after="120" w:line="220" w:lineRule="exact"/>
        <w:jc w:val="both"/>
        <w:rPr>
          <w:rFonts w:ascii="NewsGotT" w:hAnsi="NewsGotT" w:cs="Arial"/>
          <w:sz w:val="20"/>
          <w:szCs w:val="20"/>
        </w:rPr>
      </w:pPr>
      <w:r w:rsidRPr="00DD0E27">
        <w:rPr>
          <w:rFonts w:ascii="NewsGotT" w:hAnsi="NewsGotT"/>
          <w:sz w:val="20"/>
        </w:rPr>
        <w:t xml:space="preserve">The </w:t>
      </w:r>
      <w:r w:rsidRPr="00DD0E27">
        <w:rPr>
          <w:rFonts w:ascii="NewsGotT" w:hAnsi="NewsGotT"/>
          <w:sz w:val="20"/>
          <w:highlight w:val="lightGray"/>
        </w:rPr>
        <w:t>[</w:t>
      </w:r>
      <w:r w:rsidRPr="00DD0E27">
        <w:rPr>
          <w:rFonts w:ascii="NewsGotT" w:hAnsi="NewsGotT"/>
          <w:i/>
          <w:sz w:val="20"/>
          <w:highlight w:val="lightGray"/>
        </w:rPr>
        <w:t xml:space="preserve">name of the partner HEI </w:t>
      </w:r>
      <w:r w:rsidRPr="00DD0E27">
        <w:rPr>
          <w:rFonts w:ascii="NewsGotT" w:hAnsi="NewsGotT"/>
          <w:sz w:val="20"/>
          <w:highlight w:val="lightGray"/>
        </w:rPr>
        <w:t>]</w:t>
      </w:r>
      <w:r w:rsidRPr="00DD0E27">
        <w:rPr>
          <w:rFonts w:ascii="NewsGotT" w:hAnsi="NewsGotT"/>
          <w:sz w:val="20"/>
        </w:rPr>
        <w:t xml:space="preserve">, Legal Person no. </w:t>
      </w:r>
      <w:r w:rsidRPr="00DD0E27">
        <w:rPr>
          <w:rFonts w:ascii="NewsGotT" w:hAnsi="NewsGotT"/>
          <w:sz w:val="20"/>
          <w:highlight w:val="lightGray"/>
        </w:rPr>
        <w:t>---------</w:t>
      </w:r>
      <w:r w:rsidRPr="00DD0E27">
        <w:rPr>
          <w:rFonts w:ascii="NewsGotT" w:hAnsi="NewsGotT"/>
          <w:sz w:val="20"/>
        </w:rPr>
        <w:t xml:space="preserve">, with head office at </w:t>
      </w:r>
      <w:r w:rsidRPr="00DD0E27">
        <w:rPr>
          <w:rFonts w:ascii="NewsGotT" w:hAnsi="NewsGotT"/>
          <w:sz w:val="20"/>
          <w:highlight w:val="lightGray"/>
        </w:rPr>
        <w:t>[</w:t>
      </w:r>
      <w:r w:rsidRPr="00DD0E27">
        <w:rPr>
          <w:rFonts w:ascii="NewsGotT" w:hAnsi="NewsGotT"/>
          <w:i/>
          <w:sz w:val="20"/>
          <w:highlight w:val="lightGray"/>
        </w:rPr>
        <w:t>address of the partner HEI</w:t>
      </w:r>
      <w:r w:rsidRPr="00DD0E27">
        <w:rPr>
          <w:rFonts w:ascii="NewsGotT" w:hAnsi="NewsGotT"/>
          <w:sz w:val="20"/>
          <w:highlight w:val="lightGray"/>
        </w:rPr>
        <w:t>]</w:t>
      </w:r>
      <w:r w:rsidRPr="00DD0E27">
        <w:rPr>
          <w:rFonts w:ascii="NewsGotT" w:hAnsi="NewsGotT"/>
          <w:sz w:val="20"/>
        </w:rPr>
        <w:t>, herein represented by [</w:t>
      </w:r>
      <w:r w:rsidRPr="00DD0E27">
        <w:rPr>
          <w:rFonts w:ascii="NewsGotT" w:hAnsi="NewsGotT"/>
          <w:i/>
          <w:sz w:val="20"/>
        </w:rPr>
        <w:t>name of the partner HEI’s representative</w:t>
      </w:r>
      <w:r w:rsidRPr="00DD0E27">
        <w:rPr>
          <w:rFonts w:ascii="NewsGotT" w:hAnsi="NewsGotT"/>
          <w:sz w:val="20"/>
        </w:rPr>
        <w:t xml:space="preserve">], hereinafter referred to as </w:t>
      </w:r>
      <w:r w:rsidRPr="00DD0E27">
        <w:rPr>
          <w:rFonts w:ascii="NewsGotT" w:hAnsi="NewsGotT"/>
          <w:sz w:val="20"/>
          <w:highlight w:val="lightGray"/>
        </w:rPr>
        <w:t>[</w:t>
      </w:r>
      <w:r w:rsidRPr="00DD0E27">
        <w:rPr>
          <w:rFonts w:ascii="NewsGotT" w:hAnsi="NewsGotT"/>
          <w:i/>
          <w:sz w:val="20"/>
          <w:highlight w:val="lightGray"/>
        </w:rPr>
        <w:t>abbreviation/acronym of the partner HEI</w:t>
      </w:r>
      <w:r w:rsidRPr="00DD0E27">
        <w:rPr>
          <w:rFonts w:ascii="NewsGotT" w:hAnsi="NewsGotT"/>
          <w:sz w:val="20"/>
          <w:highlight w:val="lightGray"/>
        </w:rPr>
        <w:t>]</w:t>
      </w:r>
      <w:r w:rsidRPr="00DD0E27">
        <w:rPr>
          <w:rFonts w:ascii="NewsGotT" w:hAnsi="NewsGotT"/>
          <w:sz w:val="20"/>
        </w:rPr>
        <w:t xml:space="preserve">, </w:t>
      </w:r>
    </w:p>
    <w:p w14:paraId="45819FA6" w14:textId="77777777" w:rsidR="00B77113" w:rsidRPr="00DD0E27" w:rsidRDefault="00B77113" w:rsidP="00B77113">
      <w:pPr>
        <w:autoSpaceDE w:val="0"/>
        <w:autoSpaceDN w:val="0"/>
        <w:adjustRightInd w:val="0"/>
        <w:spacing w:before="120" w:after="120" w:line="220" w:lineRule="exact"/>
        <w:rPr>
          <w:rFonts w:ascii="NewsGotT" w:hAnsi="NewsGotT" w:cs="Arial"/>
          <w:sz w:val="20"/>
          <w:szCs w:val="20"/>
        </w:rPr>
      </w:pPr>
    </w:p>
    <w:p w14:paraId="18D67A99" w14:textId="77777777" w:rsidR="00B77113" w:rsidRPr="00DD0E27" w:rsidRDefault="00B77113" w:rsidP="00B77113">
      <w:pPr>
        <w:spacing w:before="120" w:after="120" w:line="220" w:lineRule="exact"/>
        <w:jc w:val="both"/>
        <w:rPr>
          <w:rFonts w:ascii="NewsGotT" w:hAnsi="NewsGotT"/>
          <w:sz w:val="20"/>
          <w:szCs w:val="20"/>
        </w:rPr>
      </w:pPr>
      <w:r w:rsidRPr="00DD0E27">
        <w:rPr>
          <w:rFonts w:ascii="NewsGotT" w:hAnsi="NewsGotT"/>
          <w:sz w:val="20"/>
        </w:rPr>
        <w:t>Considering the relevance of internationalisation in the training of students and in the strengthening of skills of professors, researchers and technical, administrative and management staff, namely through the implementation of mobility periods in foreign higher education institutions;</w:t>
      </w:r>
    </w:p>
    <w:p w14:paraId="772A0A82" w14:textId="124FE0D5" w:rsidR="00B77113" w:rsidRPr="00DD0E27" w:rsidRDefault="00B77113" w:rsidP="00B77113">
      <w:pPr>
        <w:spacing w:before="120" w:after="120" w:line="220" w:lineRule="exact"/>
        <w:jc w:val="both"/>
        <w:rPr>
          <w:rFonts w:ascii="NewsGotT" w:hAnsi="NewsGotT"/>
          <w:sz w:val="20"/>
          <w:szCs w:val="20"/>
        </w:rPr>
      </w:pPr>
      <w:r w:rsidRPr="00DD0E27">
        <w:rPr>
          <w:rFonts w:ascii="NewsGotT" w:hAnsi="NewsGotT"/>
          <w:sz w:val="20"/>
        </w:rPr>
        <w:t xml:space="preserve">Regarding the legal and regulatory provisions which govern, in Portugal and in </w:t>
      </w:r>
      <w:r w:rsidRPr="00DD0E27">
        <w:rPr>
          <w:rFonts w:ascii="NewsGotT" w:hAnsi="NewsGotT"/>
          <w:sz w:val="20"/>
          <w:highlight w:val="lightGray"/>
        </w:rPr>
        <w:t>[</w:t>
      </w:r>
      <w:r w:rsidRPr="00DD0E27">
        <w:rPr>
          <w:rFonts w:ascii="NewsGotT" w:hAnsi="NewsGotT"/>
          <w:i/>
          <w:sz w:val="20"/>
          <w:highlight w:val="lightGray"/>
        </w:rPr>
        <w:t>country of the partner HEI</w:t>
      </w:r>
      <w:r w:rsidRPr="00DD0E27">
        <w:rPr>
          <w:rFonts w:ascii="NewsGotT" w:hAnsi="NewsGotT"/>
          <w:sz w:val="20"/>
          <w:highlight w:val="lightGray"/>
        </w:rPr>
        <w:t>]</w:t>
      </w:r>
      <w:r w:rsidRPr="00DD0E27">
        <w:rPr>
          <w:rFonts w:ascii="NewsGotT" w:hAnsi="NewsGotT"/>
          <w:sz w:val="20"/>
        </w:rPr>
        <w:t>, the cooperation of scientific, cultural and professional nature amongst higher education institutions;</w:t>
      </w:r>
    </w:p>
    <w:p w14:paraId="22E20FA5" w14:textId="77777777" w:rsidR="00B77113" w:rsidRPr="00DD0E27" w:rsidRDefault="00B77113" w:rsidP="00B77113">
      <w:pPr>
        <w:spacing w:before="120" w:after="120" w:line="220" w:lineRule="exact"/>
        <w:jc w:val="both"/>
        <w:rPr>
          <w:rFonts w:ascii="NewsGotT" w:hAnsi="NewsGotT"/>
          <w:sz w:val="20"/>
          <w:szCs w:val="20"/>
        </w:rPr>
      </w:pPr>
    </w:p>
    <w:p w14:paraId="557EEE81" w14:textId="77777777" w:rsidR="00B77113" w:rsidRPr="00DD0E27" w:rsidRDefault="00B77113" w:rsidP="00B77113">
      <w:pPr>
        <w:tabs>
          <w:tab w:val="left" w:pos="8647"/>
        </w:tabs>
        <w:autoSpaceDE w:val="0"/>
        <w:autoSpaceDN w:val="0"/>
        <w:adjustRightInd w:val="0"/>
        <w:spacing w:before="120" w:after="120" w:line="220" w:lineRule="exact"/>
        <w:jc w:val="both"/>
        <w:rPr>
          <w:rFonts w:ascii="NewsGotT" w:eastAsia="Calibri" w:hAnsi="NewsGotT" w:cs="Arial"/>
          <w:sz w:val="20"/>
          <w:szCs w:val="20"/>
        </w:rPr>
      </w:pPr>
      <w:r w:rsidRPr="00DD0E27">
        <w:rPr>
          <w:rFonts w:ascii="NewsGotT" w:hAnsi="NewsGotT"/>
          <w:sz w:val="20"/>
        </w:rPr>
        <w:t xml:space="preserve">The Parties enter into, in writing, freely and in good faith, this Addendum to the Cooperation Protocol, entered into on </w:t>
      </w:r>
      <w:r w:rsidRPr="00DD0E27">
        <w:rPr>
          <w:rFonts w:ascii="NewsGotT" w:hAnsi="NewsGotT"/>
          <w:sz w:val="20"/>
          <w:highlight w:val="lightGray"/>
        </w:rPr>
        <w:t>00/00/0000</w:t>
      </w:r>
      <w:r w:rsidRPr="00DD0E27">
        <w:rPr>
          <w:rFonts w:ascii="NewsGotT" w:hAnsi="NewsGotT"/>
          <w:sz w:val="20"/>
        </w:rPr>
        <w:t xml:space="preserve">, which is governed by the following provisions: </w:t>
      </w:r>
    </w:p>
    <w:p w14:paraId="0190A23C"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p>
    <w:p w14:paraId="24AC8355"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1</w:t>
      </w:r>
    </w:p>
    <w:p w14:paraId="09371BD1"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Purpose</w:t>
      </w:r>
    </w:p>
    <w:p w14:paraId="2232C7EE" w14:textId="6AF62D44" w:rsidR="00B77113" w:rsidRPr="00DD0E27" w:rsidRDefault="00DD0E27" w:rsidP="00B77113">
      <w:pPr>
        <w:autoSpaceDE w:val="0"/>
        <w:autoSpaceDN w:val="0"/>
        <w:adjustRightInd w:val="0"/>
        <w:spacing w:before="120" w:after="120" w:line="220" w:lineRule="exact"/>
        <w:jc w:val="both"/>
        <w:rPr>
          <w:rFonts w:ascii="NewsGotT" w:hAnsi="NewsGotT" w:cs="Arial"/>
          <w:sz w:val="20"/>
          <w:szCs w:val="20"/>
        </w:rPr>
      </w:pPr>
      <w:r>
        <w:rPr>
          <w:rFonts w:ascii="NewsGotT" w:hAnsi="NewsGotT"/>
          <w:sz w:val="20"/>
        </w:rPr>
        <w:t>This addendum aims to implement mobility periods for students, professors, researchers, and technical, administrative,</w:t>
      </w:r>
      <w:r w:rsidR="00B77113" w:rsidRPr="00DD0E27">
        <w:rPr>
          <w:rFonts w:ascii="NewsGotT" w:hAnsi="NewsGotT"/>
          <w:sz w:val="20"/>
        </w:rPr>
        <w:t xml:space="preserve"> and management staff to be carried out at UMinho and in </w:t>
      </w:r>
      <w:r w:rsidR="00B77113" w:rsidRPr="00DD0E27">
        <w:rPr>
          <w:rFonts w:ascii="NewsGotT" w:hAnsi="NewsGotT"/>
          <w:sz w:val="20"/>
          <w:highlight w:val="lightGray"/>
        </w:rPr>
        <w:t>[</w:t>
      </w:r>
      <w:r w:rsidR="00B77113" w:rsidRPr="00DD0E27">
        <w:rPr>
          <w:rFonts w:ascii="NewsGotT" w:hAnsi="NewsGotT"/>
          <w:i/>
          <w:sz w:val="20"/>
          <w:highlight w:val="lightGray"/>
        </w:rPr>
        <w:t>name or abbreviation/acronym of the partner HEI</w:t>
      </w:r>
      <w:r w:rsidR="00B77113" w:rsidRPr="00DD0E27">
        <w:rPr>
          <w:rFonts w:ascii="NewsGotT" w:hAnsi="NewsGotT"/>
          <w:sz w:val="20"/>
          <w:highlight w:val="lightGray"/>
        </w:rPr>
        <w:t>]</w:t>
      </w:r>
      <w:r w:rsidR="00B77113" w:rsidRPr="00DD0E27">
        <w:rPr>
          <w:rFonts w:ascii="NewsGotT" w:hAnsi="NewsGotT"/>
          <w:sz w:val="20"/>
        </w:rPr>
        <w:t>.</w:t>
      </w:r>
    </w:p>
    <w:p w14:paraId="112CAAA0" w14:textId="77777777" w:rsidR="00B77113" w:rsidRPr="00DD0E27" w:rsidRDefault="00B77113" w:rsidP="00B77113">
      <w:pPr>
        <w:autoSpaceDE w:val="0"/>
        <w:autoSpaceDN w:val="0"/>
        <w:adjustRightInd w:val="0"/>
        <w:spacing w:before="120" w:after="120" w:line="220" w:lineRule="exact"/>
        <w:jc w:val="center"/>
        <w:rPr>
          <w:rFonts w:ascii="NewsGotT" w:hAnsi="NewsGotT" w:cs="Arial"/>
          <w:bCs/>
          <w:sz w:val="20"/>
          <w:szCs w:val="20"/>
        </w:rPr>
      </w:pPr>
    </w:p>
    <w:p w14:paraId="799A7DF2"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2</w:t>
      </w:r>
    </w:p>
    <w:p w14:paraId="36DEAFDA"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Student Mobility</w:t>
      </w:r>
    </w:p>
    <w:p w14:paraId="180D14E4" w14:textId="77777777" w:rsidR="00B77113" w:rsidRPr="00DD0E27"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Student mobility shall not exceed a period of one academic year (two semesters).</w:t>
      </w:r>
    </w:p>
    <w:p w14:paraId="48E7285F" w14:textId="02EC021F" w:rsidR="00B77113" w:rsidRPr="00DD0E27"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 xml:space="preserve">The Parties commit to </w:t>
      </w:r>
      <w:r w:rsidR="00DD0E27">
        <w:rPr>
          <w:rFonts w:ascii="NewsGotT" w:hAnsi="NewsGotT"/>
          <w:sz w:val="20"/>
        </w:rPr>
        <w:t>accepting a maximum number of x students/semester in common fields of study</w:t>
      </w:r>
      <w:r w:rsidRPr="00DD0E27">
        <w:rPr>
          <w:rFonts w:ascii="NewsGotT" w:hAnsi="NewsGotT"/>
          <w:sz w:val="20"/>
        </w:rPr>
        <w:t xml:space="preserve"> to maintain balanced mobility flows.</w:t>
      </w:r>
    </w:p>
    <w:p w14:paraId="6704B188" w14:textId="77777777" w:rsidR="00B77113" w:rsidRPr="00DD0E27"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 xml:space="preserve">Such balanced mobility flows between institutions shall be verified every x </w:t>
      </w:r>
      <w:proofErr w:type="gramStart"/>
      <w:r w:rsidRPr="00DD0E27">
        <w:rPr>
          <w:rFonts w:ascii="NewsGotT" w:hAnsi="NewsGotT"/>
          <w:sz w:val="20"/>
        </w:rPr>
        <w:t>years</w:t>
      </w:r>
      <w:proofErr w:type="gramEnd"/>
      <w:r w:rsidRPr="00DD0E27">
        <w:rPr>
          <w:rFonts w:ascii="NewsGotT" w:hAnsi="NewsGotT"/>
          <w:sz w:val="20"/>
        </w:rPr>
        <w:t>.</w:t>
      </w:r>
    </w:p>
    <w:p w14:paraId="3A1B9343" w14:textId="77777777" w:rsidR="00B77113" w:rsidRPr="00DD0E27"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Parties may identify, on an annual basis, areas not open to mobility activities or identify limitations in the access to specific curricular units.</w:t>
      </w:r>
    </w:p>
    <w:p w14:paraId="4EED378C" w14:textId="737A49C9"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p>
    <w:p w14:paraId="7D78D743"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lastRenderedPageBreak/>
        <w:t>CLAUSE 3</w:t>
      </w:r>
    </w:p>
    <w:p w14:paraId="1FE72AA4"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Student Selection</w:t>
      </w:r>
    </w:p>
    <w:p w14:paraId="025B8E74" w14:textId="7A3910D4"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Parties accept the responsibility to select</w:t>
      </w:r>
      <w:r w:rsidR="00DD0E27">
        <w:rPr>
          <w:rFonts w:ascii="NewsGotT" w:hAnsi="NewsGotT"/>
          <w:sz w:val="20"/>
        </w:rPr>
        <w:t xml:space="preserve"> the best candidates for these mobility periods in a fair and transparent manner</w:t>
      </w:r>
      <w:r w:rsidRPr="00DD0E27">
        <w:rPr>
          <w:rFonts w:ascii="NewsGotT" w:hAnsi="NewsGotT"/>
          <w:sz w:val="20"/>
        </w:rPr>
        <w:t>.</w:t>
      </w:r>
    </w:p>
    <w:p w14:paraId="0D74A673" w14:textId="7A47834F"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Students who participate in the mobility programme are selected and appointed by their home institution in accordance with the criteria established by the latter.</w:t>
      </w:r>
    </w:p>
    <w:p w14:paraId="4F2246FF" w14:textId="77777777"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host institution reserves the right to make final decisions regarding the acceptance of mobility students.</w:t>
      </w:r>
    </w:p>
    <w:p w14:paraId="3AA2DFFE" w14:textId="49E3B6E6"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 xml:space="preserve">With the purpose of facilitating the time frame for the appointment and submission of the students’ application procedures, both institutions shall indicate a deadline for the acceptance of applications for both academic semesters. </w:t>
      </w:r>
    </w:p>
    <w:p w14:paraId="1577ECD1" w14:textId="77777777"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students selected by each institution are responsible for the submission of their application and all the mandatory documents, respecting the established deadlines:</w:t>
      </w:r>
    </w:p>
    <w:p w14:paraId="34C4C3BA" w14:textId="1352D943" w:rsidR="00B77113" w:rsidRPr="00DD0E27"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rPr>
      </w:pPr>
      <w:r w:rsidRPr="00DD0E27">
        <w:rPr>
          <w:rFonts w:ascii="NewsGotT" w:hAnsi="NewsGotT"/>
          <w:sz w:val="20"/>
        </w:rPr>
        <w:t xml:space="preserve">In </w:t>
      </w:r>
      <w:proofErr w:type="spellStart"/>
      <w:r w:rsidRPr="00DD0E27">
        <w:rPr>
          <w:rFonts w:ascii="NewsGotT" w:hAnsi="NewsGotT"/>
          <w:sz w:val="20"/>
        </w:rPr>
        <w:t>UMinho’s</w:t>
      </w:r>
      <w:proofErr w:type="spellEnd"/>
      <w:r w:rsidRPr="00DD0E27">
        <w:rPr>
          <w:rFonts w:ascii="NewsGotT" w:hAnsi="NewsGotT"/>
          <w:sz w:val="20"/>
        </w:rPr>
        <w:t xml:space="preserve"> case, the application procedure shall be instructed based on the information at:</w:t>
      </w:r>
    </w:p>
    <w:p w14:paraId="7B957A14" w14:textId="77777777" w:rsidR="00B77113" w:rsidRPr="00DD0E27"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rPr>
      </w:pPr>
      <w:r w:rsidRPr="00DD0E27">
        <w:rPr>
          <w:rFonts w:ascii="NewsGotT" w:hAnsi="NewsGotT"/>
          <w:sz w:val="20"/>
        </w:rPr>
        <w:t>https://alunos.uminho.pt/PT/estudantesin/Paginas/ProcedimentosCandidaturas.aspx.</w:t>
      </w:r>
    </w:p>
    <w:p w14:paraId="3079445B" w14:textId="220C7DE0" w:rsidR="00B77113" w:rsidRPr="00DD0E27"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rPr>
      </w:pPr>
      <w:bookmarkStart w:id="0" w:name="_Hlk122424227"/>
      <w:r w:rsidRPr="00DD0E27">
        <w:rPr>
          <w:rFonts w:ascii="NewsGotT" w:hAnsi="NewsGotT"/>
          <w:sz w:val="20"/>
        </w:rPr>
        <w:t>In the case of [</w:t>
      </w:r>
      <w:r w:rsidRPr="00DD0E27">
        <w:rPr>
          <w:rFonts w:ascii="NewsGotT" w:hAnsi="NewsGotT"/>
          <w:i/>
          <w:sz w:val="20"/>
          <w:highlight w:val="lightGray"/>
        </w:rPr>
        <w:t>name or abbreviation/acronym of the partner HEI</w:t>
      </w:r>
      <w:r w:rsidRPr="00DD0E27">
        <w:rPr>
          <w:rFonts w:ascii="NewsGotT" w:hAnsi="NewsGotT"/>
          <w:sz w:val="20"/>
        </w:rPr>
        <w:t xml:space="preserve">], all the process is instructed at: </w:t>
      </w:r>
    </w:p>
    <w:bookmarkEnd w:id="0"/>
    <w:p w14:paraId="374030E6" w14:textId="77777777" w:rsidR="00B77113" w:rsidRPr="00DD0E27" w:rsidRDefault="00B77113" w:rsidP="00B77113">
      <w:pPr>
        <w:spacing w:before="120" w:after="120" w:line="220" w:lineRule="exact"/>
        <w:ind w:left="567"/>
        <w:jc w:val="both"/>
        <w:rPr>
          <w:rFonts w:ascii="NewsGotT" w:hAnsi="NewsGotT"/>
          <w:bCs/>
          <w:sz w:val="20"/>
          <w:szCs w:val="20"/>
        </w:rPr>
      </w:pPr>
      <w:r w:rsidRPr="00DD0E27">
        <w:rPr>
          <w:rFonts w:ascii="NewsGotT" w:hAnsi="NewsGotT"/>
          <w:sz w:val="20"/>
          <w:highlight w:val="lightGray"/>
        </w:rPr>
        <w:t>[…]</w:t>
      </w:r>
    </w:p>
    <w:p w14:paraId="34A0B93A" w14:textId="0A678D2D" w:rsidR="00B77113" w:rsidRPr="00DD0E27" w:rsidRDefault="00B77113" w:rsidP="00B77113">
      <w:pPr>
        <w:pStyle w:val="PargrafodaLista"/>
        <w:numPr>
          <w:ilvl w:val="0"/>
          <w:numId w:val="33"/>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color w:val="000000" w:themeColor="text1"/>
          <w:sz w:val="20"/>
        </w:rPr>
        <w:t>The</w:t>
      </w:r>
      <w:r w:rsidRPr="00DD0E27">
        <w:rPr>
          <w:rFonts w:ascii="NewsGotT" w:hAnsi="NewsGotT"/>
          <w:sz w:val="20"/>
        </w:rPr>
        <w:t xml:space="preserve"> home university must ensure that the students selected for mobility at UMinho have the linguistic skills required to carry out such exchange (level B1 in Portuguese </w:t>
      </w:r>
      <w:r w:rsidR="00DD0E27">
        <w:rPr>
          <w:rFonts w:ascii="NewsGotT" w:hAnsi="NewsGotT"/>
          <w:sz w:val="20"/>
        </w:rPr>
        <w:t>and/or B2 in English</w:t>
      </w:r>
      <w:r w:rsidRPr="00DD0E27">
        <w:rPr>
          <w:rFonts w:ascii="NewsGotT" w:hAnsi="NewsGotT"/>
          <w:sz w:val="20"/>
        </w:rPr>
        <w:t>).</w:t>
      </w:r>
    </w:p>
    <w:p w14:paraId="14EEBF76" w14:textId="77777777" w:rsidR="00B77113" w:rsidRPr="00DD0E27" w:rsidRDefault="00B77113" w:rsidP="00B77113">
      <w:pPr>
        <w:spacing w:before="120" w:after="120" w:line="220" w:lineRule="exact"/>
        <w:jc w:val="center"/>
        <w:rPr>
          <w:rFonts w:ascii="NewsGotT" w:hAnsi="NewsGotT"/>
          <w:color w:val="000000" w:themeColor="text1"/>
          <w:sz w:val="20"/>
          <w:szCs w:val="20"/>
        </w:rPr>
      </w:pPr>
    </w:p>
    <w:p w14:paraId="2633E018" w14:textId="77777777" w:rsidR="00B77113" w:rsidRPr="00DD0E27" w:rsidRDefault="00B77113" w:rsidP="00B77113">
      <w:pPr>
        <w:spacing w:before="120" w:after="120" w:line="220" w:lineRule="exact"/>
        <w:jc w:val="center"/>
        <w:rPr>
          <w:rFonts w:ascii="NewsGotT" w:hAnsi="NewsGotT"/>
          <w:b/>
          <w:color w:val="000000" w:themeColor="text1"/>
          <w:sz w:val="20"/>
          <w:szCs w:val="20"/>
        </w:rPr>
      </w:pPr>
      <w:r w:rsidRPr="00DD0E27">
        <w:rPr>
          <w:rFonts w:ascii="NewsGotT" w:hAnsi="NewsGotT"/>
          <w:b/>
          <w:color w:val="000000" w:themeColor="text1"/>
          <w:sz w:val="20"/>
        </w:rPr>
        <w:t>CLAUSE 4</w:t>
      </w:r>
    </w:p>
    <w:p w14:paraId="2F28C479"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color w:val="000000" w:themeColor="text1"/>
          <w:sz w:val="20"/>
        </w:rPr>
        <w:t xml:space="preserve">Student </w:t>
      </w:r>
      <w:r w:rsidRPr="00DD0E27">
        <w:rPr>
          <w:rFonts w:ascii="NewsGotT" w:hAnsi="NewsGotT"/>
          <w:b/>
          <w:sz w:val="20"/>
        </w:rPr>
        <w:t>mobility procedure</w:t>
      </w:r>
    </w:p>
    <w:p w14:paraId="4A0621EF" w14:textId="77777777"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color w:val="000000" w:themeColor="text1"/>
          <w:sz w:val="20"/>
        </w:rPr>
        <w:t>During the exchange period, the mobility student must enrol and pay the tuition fees in the home institution, being thus exempted from paying them in the host institution, except for the fees associated with extra courses or specific services offered by the host institution.</w:t>
      </w:r>
    </w:p>
    <w:p w14:paraId="6850AEB4" w14:textId="233B8B6A"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color w:val="000000" w:themeColor="text1"/>
          <w:sz w:val="20"/>
        </w:rPr>
        <w:t>The mobility student is responsible for expenses related to the Visa, travel, accommodation, food, commute</w:t>
      </w:r>
      <w:r w:rsidR="00DD0E27">
        <w:rPr>
          <w:rFonts w:ascii="NewsGotT" w:hAnsi="NewsGotT"/>
          <w:color w:val="000000" w:themeColor="text1"/>
          <w:sz w:val="20"/>
        </w:rPr>
        <w:t>, acquisition of study material,</w:t>
      </w:r>
      <w:r w:rsidRPr="00DD0E27">
        <w:rPr>
          <w:rFonts w:ascii="NewsGotT" w:hAnsi="NewsGotT"/>
          <w:color w:val="000000" w:themeColor="text1"/>
          <w:sz w:val="20"/>
        </w:rPr>
        <w:t xml:space="preserve"> and any other personal expenses that they perceive as necessary or desirable during the exchange period. </w:t>
      </w:r>
    </w:p>
    <w:p w14:paraId="7A4B2A45" w14:textId="0BD4A263"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color w:val="000000" w:themeColor="text1"/>
          <w:sz w:val="20"/>
        </w:rPr>
        <w:t xml:space="preserve">The mobility student must provide evidence of subscription </w:t>
      </w:r>
      <w:r w:rsidR="00DD0E27">
        <w:rPr>
          <w:rFonts w:ascii="NewsGotT" w:hAnsi="NewsGotT"/>
          <w:color w:val="000000" w:themeColor="text1"/>
          <w:sz w:val="20"/>
        </w:rPr>
        <w:t xml:space="preserve">to international health insurance acquired prior to the date of departure from their home country and personal liability insurance. Mobility students hosted at UMinho </w:t>
      </w:r>
      <w:r w:rsidRPr="00DD0E27">
        <w:rPr>
          <w:rFonts w:ascii="NewsGotT" w:hAnsi="NewsGotT"/>
          <w:sz w:val="20"/>
        </w:rPr>
        <w:t>must take out school insurance upon arrival.</w:t>
      </w:r>
    </w:p>
    <w:p w14:paraId="30A19513" w14:textId="77777777"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sz w:val="20"/>
        </w:rPr>
        <w:t xml:space="preserve">Mobility students have access to services and facilities provided by each institution in the same conditions as the other enrolled students and are subject </w:t>
      </w:r>
      <w:r w:rsidRPr="00DD0E27">
        <w:rPr>
          <w:rFonts w:ascii="NewsGotT" w:hAnsi="NewsGotT"/>
          <w:color w:val="000000" w:themeColor="text1"/>
          <w:sz w:val="20"/>
        </w:rPr>
        <w:t>to all rules and regulations of the host institution.</w:t>
      </w:r>
    </w:p>
    <w:p w14:paraId="41E0C50E" w14:textId="77777777"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sz w:val="20"/>
        </w:rPr>
        <w:t xml:space="preserve">Each institution shall identify the Mobility Academic Coordinators of each Organic Unit, Department or Course, who shall be responsible for supporting students in choosing their study plans. </w:t>
      </w:r>
    </w:p>
    <w:p w14:paraId="66F48B0B" w14:textId="77777777"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sz w:val="20"/>
        </w:rPr>
        <w:t>Mobility students hosted at UMinho must have a workload between 25 ECTS/semester (minimum) and 35 ECTS/semester (maximum).</w:t>
      </w:r>
    </w:p>
    <w:p w14:paraId="4E87007C" w14:textId="6D1B88E2" w:rsidR="00B77113" w:rsidRPr="00DD0E27" w:rsidRDefault="00DD0E27"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Pr>
          <w:rFonts w:ascii="NewsGotT" w:hAnsi="NewsGotT"/>
          <w:color w:val="000000" w:themeColor="text1"/>
          <w:sz w:val="20"/>
        </w:rPr>
        <w:t>At the end of the exchange period, each institution agrees to provide the partner institution with the individual academic record and any relevant information on their performance so that the home institution may determine the number of credits to be recognised for the students</w:t>
      </w:r>
      <w:r w:rsidR="00B77113" w:rsidRPr="00DD0E27">
        <w:rPr>
          <w:rFonts w:ascii="NewsGotT" w:hAnsi="NewsGotT"/>
          <w:color w:val="000000" w:themeColor="text1"/>
          <w:sz w:val="20"/>
        </w:rPr>
        <w:t xml:space="preserve"> in accordance with its rules and regulations. </w:t>
      </w:r>
    </w:p>
    <w:p w14:paraId="2C2A6692" w14:textId="77777777" w:rsidR="00B77113" w:rsidRPr="00DD0E27"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rPr>
      </w:pPr>
      <w:r w:rsidRPr="00DD0E27">
        <w:rPr>
          <w:rFonts w:ascii="NewsGotT" w:hAnsi="NewsGotT"/>
          <w:color w:val="000000" w:themeColor="text1"/>
          <w:sz w:val="20"/>
        </w:rPr>
        <w:t xml:space="preserve">Mobility shall not lead to the awarding of an academic degree at the host institution. </w:t>
      </w:r>
    </w:p>
    <w:p w14:paraId="71ADBA7D" w14:textId="76F893A0"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p>
    <w:p w14:paraId="39444F92" w14:textId="28EC699A" w:rsidR="002F6EC0" w:rsidRDefault="002F6EC0" w:rsidP="00B77113">
      <w:pPr>
        <w:autoSpaceDE w:val="0"/>
        <w:autoSpaceDN w:val="0"/>
        <w:adjustRightInd w:val="0"/>
        <w:spacing w:before="120" w:after="120" w:line="220" w:lineRule="exact"/>
        <w:jc w:val="center"/>
        <w:rPr>
          <w:rFonts w:ascii="NewsGotT" w:hAnsi="NewsGotT" w:cs="Arial"/>
          <w:b/>
          <w:sz w:val="20"/>
          <w:szCs w:val="20"/>
        </w:rPr>
      </w:pPr>
    </w:p>
    <w:p w14:paraId="109BFEC8" w14:textId="4B89FD39" w:rsidR="006A04E3" w:rsidRDefault="006A04E3" w:rsidP="00B77113">
      <w:pPr>
        <w:autoSpaceDE w:val="0"/>
        <w:autoSpaceDN w:val="0"/>
        <w:adjustRightInd w:val="0"/>
        <w:spacing w:before="120" w:after="120" w:line="220" w:lineRule="exact"/>
        <w:jc w:val="center"/>
        <w:rPr>
          <w:rFonts w:ascii="NewsGotT" w:hAnsi="NewsGotT" w:cs="Arial"/>
          <w:b/>
          <w:sz w:val="20"/>
          <w:szCs w:val="20"/>
        </w:rPr>
      </w:pPr>
    </w:p>
    <w:p w14:paraId="07C440E3" w14:textId="77777777" w:rsidR="006A04E3" w:rsidRPr="00DD0E27" w:rsidRDefault="006A04E3" w:rsidP="00B77113">
      <w:pPr>
        <w:autoSpaceDE w:val="0"/>
        <w:autoSpaceDN w:val="0"/>
        <w:adjustRightInd w:val="0"/>
        <w:spacing w:before="120" w:after="120" w:line="220" w:lineRule="exact"/>
        <w:jc w:val="center"/>
        <w:rPr>
          <w:rFonts w:ascii="NewsGotT" w:hAnsi="NewsGotT" w:cs="Arial"/>
          <w:b/>
          <w:sz w:val="20"/>
          <w:szCs w:val="20"/>
        </w:rPr>
      </w:pPr>
    </w:p>
    <w:p w14:paraId="72E1B37A" w14:textId="77777777" w:rsidR="002F6EC0" w:rsidRPr="00DD0E27" w:rsidRDefault="002F6EC0" w:rsidP="00B77113">
      <w:pPr>
        <w:autoSpaceDE w:val="0"/>
        <w:autoSpaceDN w:val="0"/>
        <w:adjustRightInd w:val="0"/>
        <w:spacing w:before="120" w:after="120" w:line="220" w:lineRule="exact"/>
        <w:jc w:val="center"/>
        <w:rPr>
          <w:rFonts w:ascii="NewsGotT" w:hAnsi="NewsGotT" w:cs="Arial"/>
          <w:b/>
          <w:sz w:val="20"/>
          <w:szCs w:val="20"/>
        </w:rPr>
      </w:pPr>
    </w:p>
    <w:p w14:paraId="30D84A3E"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lastRenderedPageBreak/>
        <w:t>CLAUSE 5</w:t>
      </w:r>
    </w:p>
    <w:p w14:paraId="74A4F7AC"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Responsibilities of the parties in student mobility</w:t>
      </w:r>
    </w:p>
    <w:p w14:paraId="77BE88CD" w14:textId="77777777" w:rsidR="00B77113" w:rsidRPr="00DD0E27" w:rsidRDefault="00B77113" w:rsidP="00B77113">
      <w:pPr>
        <w:pStyle w:val="PargrafodaLista"/>
        <w:tabs>
          <w:tab w:val="left" w:pos="142"/>
          <w:tab w:val="left" w:pos="284"/>
        </w:tabs>
        <w:spacing w:before="120" w:after="120" w:line="220" w:lineRule="exact"/>
        <w:ind w:left="0"/>
        <w:contextualSpacing w:val="0"/>
        <w:jc w:val="both"/>
        <w:rPr>
          <w:rFonts w:ascii="NewsGotT" w:hAnsi="NewsGotT"/>
          <w:color w:val="000000" w:themeColor="text1"/>
          <w:sz w:val="20"/>
          <w:szCs w:val="20"/>
        </w:rPr>
      </w:pPr>
      <w:r w:rsidRPr="00DD0E27">
        <w:rPr>
          <w:rFonts w:ascii="NewsGotT" w:hAnsi="NewsGotT"/>
          <w:color w:val="000000" w:themeColor="text1"/>
          <w:sz w:val="20"/>
        </w:rPr>
        <w:t>Both institutions commit to:</w:t>
      </w:r>
    </w:p>
    <w:p w14:paraId="63932279" w14:textId="545F42A2" w:rsidR="00B77113" w:rsidRPr="00DD0E27"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rPr>
      </w:pPr>
      <w:r w:rsidRPr="00DD0E27">
        <w:rPr>
          <w:rFonts w:ascii="NewsGotT" w:hAnsi="NewsGotT"/>
          <w:color w:val="000000" w:themeColor="text1"/>
          <w:sz w:val="20"/>
        </w:rPr>
        <w:t>Offer mobility students a treatment similar to the one received by their students, thus facilitating access to academic, scientific and cultural services;</w:t>
      </w:r>
    </w:p>
    <w:p w14:paraId="1E9E5B7E" w14:textId="658C167E" w:rsidR="00B77113" w:rsidRPr="00DD0E27"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rPr>
      </w:pPr>
      <w:r w:rsidRPr="00DD0E27">
        <w:rPr>
          <w:rFonts w:ascii="NewsGotT" w:hAnsi="NewsGotT"/>
          <w:color w:val="000000" w:themeColor="text1"/>
          <w:sz w:val="20"/>
        </w:rPr>
        <w:t xml:space="preserve">Provide guidance to mobility students on how to obtain a student Visa, </w:t>
      </w:r>
      <w:r w:rsidR="00DD0E27">
        <w:rPr>
          <w:rFonts w:ascii="NewsGotT" w:hAnsi="NewsGotT"/>
          <w:color w:val="000000" w:themeColor="text1"/>
          <w:sz w:val="20"/>
        </w:rPr>
        <w:t xml:space="preserve">which is </w:t>
      </w:r>
      <w:r w:rsidRPr="00DD0E27">
        <w:rPr>
          <w:rFonts w:ascii="NewsGotT" w:hAnsi="NewsGotT"/>
          <w:color w:val="000000" w:themeColor="text1"/>
          <w:sz w:val="20"/>
        </w:rPr>
        <w:t>essential for their participation in the programme;</w:t>
      </w:r>
    </w:p>
    <w:p w14:paraId="3C28BAF4" w14:textId="77777777" w:rsidR="00B77113" w:rsidRPr="00DD0E27"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rPr>
      </w:pPr>
      <w:r w:rsidRPr="00DD0E27">
        <w:rPr>
          <w:rFonts w:ascii="NewsGotT" w:hAnsi="NewsGotT"/>
          <w:color w:val="000000" w:themeColor="text1"/>
          <w:sz w:val="20"/>
        </w:rPr>
        <w:t>Offer mobility students proper academic guidance;</w:t>
      </w:r>
    </w:p>
    <w:p w14:paraId="0198F5BE" w14:textId="77777777" w:rsidR="00B77113" w:rsidRPr="00DD0E27"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rPr>
      </w:pPr>
      <w:r w:rsidRPr="00DD0E27">
        <w:rPr>
          <w:rFonts w:ascii="NewsGotT" w:hAnsi="NewsGotT"/>
          <w:color w:val="000000" w:themeColor="text1"/>
          <w:sz w:val="20"/>
        </w:rPr>
        <w:t>Offer mobility students guidance on accommodation, food and transport.</w:t>
      </w:r>
    </w:p>
    <w:p w14:paraId="641817FE" w14:textId="77777777" w:rsidR="00B77113" w:rsidRPr="00DD0E27" w:rsidRDefault="00B77113" w:rsidP="00B77113">
      <w:pPr>
        <w:autoSpaceDE w:val="0"/>
        <w:autoSpaceDN w:val="0"/>
        <w:adjustRightInd w:val="0"/>
        <w:spacing w:before="120" w:after="120" w:line="220" w:lineRule="exact"/>
        <w:jc w:val="center"/>
        <w:rPr>
          <w:rFonts w:ascii="NewsGotT" w:hAnsi="NewsGotT" w:cs="Arial"/>
          <w:sz w:val="20"/>
          <w:szCs w:val="20"/>
        </w:rPr>
      </w:pPr>
    </w:p>
    <w:p w14:paraId="0B5D5E4B"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6</w:t>
      </w:r>
    </w:p>
    <w:p w14:paraId="17F71B38"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Mobility of professors, researchers and technical, administrative and management staff</w:t>
      </w:r>
    </w:p>
    <w:p w14:paraId="7DDC011E" w14:textId="403204F8"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mobility of professors, researchers</w:t>
      </w:r>
      <w:r w:rsidR="00DD0E27">
        <w:rPr>
          <w:rFonts w:ascii="NewsGotT" w:hAnsi="NewsGotT"/>
          <w:sz w:val="20"/>
        </w:rPr>
        <w:t xml:space="preserve">, and technical, administrative, and management staff shall not exceed </w:t>
      </w:r>
      <w:r w:rsidRPr="00DD0E27">
        <w:rPr>
          <w:rFonts w:ascii="NewsGotT" w:hAnsi="NewsGotT"/>
          <w:sz w:val="20"/>
        </w:rPr>
        <w:t xml:space="preserve">one academic year (two semesters). </w:t>
      </w:r>
    </w:p>
    <w:p w14:paraId="7C23CA90" w14:textId="39E4338A"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 xml:space="preserve">The exact duration of the mobility shall be stated in the acceptance letter to be issued by the </w:t>
      </w:r>
      <w:r w:rsidR="00DD0E27">
        <w:rPr>
          <w:rFonts w:ascii="NewsGotT" w:hAnsi="NewsGotT"/>
          <w:sz w:val="20"/>
        </w:rPr>
        <w:t>Service Unit or Organic Unit officer</w:t>
      </w:r>
      <w:r w:rsidRPr="00DD0E27">
        <w:rPr>
          <w:rFonts w:ascii="NewsGotT" w:hAnsi="NewsGotT"/>
          <w:sz w:val="20"/>
        </w:rPr>
        <w:t>.</w:t>
      </w:r>
    </w:p>
    <w:p w14:paraId="041F0175" w14:textId="77777777"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activities developed during the mobility period must be compatible with the activities developed and duties performed by the employee at their home institution.</w:t>
      </w:r>
    </w:p>
    <w:p w14:paraId="3487A4D2" w14:textId="699C6AE1"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color w:val="000000" w:themeColor="text1"/>
          <w:sz w:val="20"/>
        </w:rPr>
        <w:t xml:space="preserve">The participant must take out </w:t>
      </w:r>
      <w:r w:rsidR="00DD0E27">
        <w:rPr>
          <w:rFonts w:ascii="NewsGotT" w:hAnsi="NewsGotT"/>
          <w:color w:val="000000" w:themeColor="text1"/>
          <w:sz w:val="20"/>
        </w:rPr>
        <w:t xml:space="preserve">travel and international health insurance acquired prior to </w:t>
      </w:r>
      <w:r w:rsidRPr="00DD0E27">
        <w:rPr>
          <w:rFonts w:ascii="NewsGotT" w:hAnsi="NewsGotT"/>
          <w:sz w:val="20"/>
        </w:rPr>
        <w:t>departure from their home country.</w:t>
      </w:r>
    </w:p>
    <w:p w14:paraId="52CAD26C" w14:textId="77777777"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The participants in mobility programmes shall not pay any fees at the host institution.</w:t>
      </w:r>
    </w:p>
    <w:p w14:paraId="49F753AC" w14:textId="63E3B810"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This Addendum does not provide for any type of funding</w:t>
      </w:r>
      <w:r w:rsidR="00DD0E27">
        <w:rPr>
          <w:rFonts w:ascii="NewsGotT" w:hAnsi="NewsGotT"/>
          <w:sz w:val="20"/>
        </w:rPr>
        <w:t>; it is</w:t>
      </w:r>
      <w:r w:rsidRPr="00DD0E27">
        <w:rPr>
          <w:rFonts w:ascii="NewsGotT" w:hAnsi="NewsGotT"/>
          <w:sz w:val="20"/>
        </w:rPr>
        <w:t xml:space="preserve"> the sole responsibility of each student to pay their own travel and living expenses.</w:t>
      </w:r>
    </w:p>
    <w:p w14:paraId="3051D08A" w14:textId="77777777" w:rsidR="00B77113" w:rsidRPr="00DD0E27"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rPr>
      </w:pPr>
      <w:r w:rsidRPr="00DD0E27">
        <w:rPr>
          <w:rFonts w:ascii="NewsGotT" w:hAnsi="NewsGotT"/>
          <w:sz w:val="20"/>
        </w:rPr>
        <w:t>Wages must be paid by the home institution.</w:t>
      </w:r>
    </w:p>
    <w:p w14:paraId="4DBA1CEB"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p>
    <w:p w14:paraId="77F43497"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7</w:t>
      </w:r>
    </w:p>
    <w:p w14:paraId="6E928129"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Exclusion</w:t>
      </w:r>
    </w:p>
    <w:p w14:paraId="0571E8ED" w14:textId="77777777" w:rsidR="00B77113" w:rsidRPr="00DD0E27" w:rsidRDefault="00B77113" w:rsidP="00B77113">
      <w:pPr>
        <w:autoSpaceDE w:val="0"/>
        <w:autoSpaceDN w:val="0"/>
        <w:adjustRightInd w:val="0"/>
        <w:spacing w:before="120" w:after="120" w:line="220" w:lineRule="exact"/>
        <w:jc w:val="both"/>
        <w:rPr>
          <w:rFonts w:ascii="NewsGotT" w:hAnsi="NewsGotT" w:cs="Arial"/>
          <w:sz w:val="20"/>
          <w:szCs w:val="20"/>
        </w:rPr>
      </w:pPr>
      <w:r w:rsidRPr="00DD0E27">
        <w:rPr>
          <w:rFonts w:ascii="NewsGotT" w:hAnsi="NewsGotT"/>
          <w:sz w:val="20"/>
        </w:rPr>
        <w:t xml:space="preserve">The activities related to Advanced Scientific Internships are not covered by this Addendum. </w:t>
      </w:r>
    </w:p>
    <w:p w14:paraId="7E017647" w14:textId="77777777" w:rsidR="00B77113" w:rsidRPr="00DD0E27" w:rsidRDefault="00B77113" w:rsidP="00B77113">
      <w:pPr>
        <w:autoSpaceDE w:val="0"/>
        <w:autoSpaceDN w:val="0"/>
        <w:adjustRightInd w:val="0"/>
        <w:spacing w:before="120" w:after="120" w:line="220" w:lineRule="exact"/>
        <w:jc w:val="center"/>
        <w:rPr>
          <w:rFonts w:ascii="NewsGotT" w:hAnsi="NewsGotT" w:cs="Arial"/>
          <w:sz w:val="20"/>
          <w:szCs w:val="20"/>
        </w:rPr>
      </w:pPr>
    </w:p>
    <w:p w14:paraId="19238C1D"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8</w:t>
      </w:r>
    </w:p>
    <w:p w14:paraId="03C2F401"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Coordination</w:t>
      </w:r>
    </w:p>
    <w:p w14:paraId="69177811" w14:textId="77777777" w:rsidR="00B77113" w:rsidRPr="00DD0E27" w:rsidRDefault="00B77113" w:rsidP="00B77113">
      <w:pPr>
        <w:autoSpaceDE w:val="0"/>
        <w:autoSpaceDN w:val="0"/>
        <w:adjustRightInd w:val="0"/>
        <w:spacing w:before="120" w:after="120" w:line="220" w:lineRule="exact"/>
        <w:jc w:val="both"/>
        <w:rPr>
          <w:rFonts w:ascii="NewsGotT" w:hAnsi="NewsGotT" w:cs="Arial"/>
          <w:sz w:val="20"/>
          <w:szCs w:val="20"/>
        </w:rPr>
      </w:pPr>
      <w:r w:rsidRPr="00DD0E27">
        <w:rPr>
          <w:rFonts w:ascii="NewsGotT" w:hAnsi="NewsGotT"/>
          <w:sz w:val="20"/>
        </w:rPr>
        <w:t xml:space="preserve">For the purposes of this Addendum, the Parties name as contact people for the exchange programmes: </w:t>
      </w:r>
    </w:p>
    <w:p w14:paraId="44661CBC" w14:textId="63230C76" w:rsidR="00B77113" w:rsidRPr="00DD0E27" w:rsidRDefault="00B77113" w:rsidP="00B77113">
      <w:pPr>
        <w:pStyle w:val="PargrafodaLista"/>
        <w:numPr>
          <w:ilvl w:val="0"/>
          <w:numId w:val="38"/>
        </w:numPr>
        <w:autoSpaceDE w:val="0"/>
        <w:autoSpaceDN w:val="0"/>
        <w:adjustRightInd w:val="0"/>
        <w:spacing w:before="120" w:after="120" w:line="220" w:lineRule="exact"/>
        <w:ind w:left="567" w:hanging="283"/>
        <w:jc w:val="both"/>
        <w:rPr>
          <w:rFonts w:ascii="NewsGotT" w:hAnsi="NewsGotT" w:cs="Arial"/>
          <w:sz w:val="20"/>
          <w:szCs w:val="20"/>
        </w:rPr>
      </w:pPr>
      <w:r w:rsidRPr="00DD0E27">
        <w:rPr>
          <w:rFonts w:ascii="NewsGotT" w:hAnsi="NewsGotT"/>
          <w:sz w:val="20"/>
        </w:rPr>
        <w:t xml:space="preserve">By UMinho: </w:t>
      </w:r>
    </w:p>
    <w:p w14:paraId="1C693C1B" w14:textId="62B22CBE" w:rsidR="00B77113" w:rsidRPr="00DD0E27" w:rsidRDefault="00B77113" w:rsidP="00B77113">
      <w:pPr>
        <w:pStyle w:val="PargrafodaLista"/>
        <w:numPr>
          <w:ilvl w:val="0"/>
          <w:numId w:val="38"/>
        </w:numPr>
        <w:autoSpaceDE w:val="0"/>
        <w:autoSpaceDN w:val="0"/>
        <w:adjustRightInd w:val="0"/>
        <w:spacing w:before="120" w:after="120" w:line="220" w:lineRule="exact"/>
        <w:ind w:left="567" w:hanging="283"/>
        <w:jc w:val="both"/>
        <w:rPr>
          <w:rFonts w:ascii="NewsGotT" w:hAnsi="NewsGotT" w:cs="Arial"/>
          <w:sz w:val="20"/>
          <w:szCs w:val="20"/>
        </w:rPr>
      </w:pPr>
      <w:r w:rsidRPr="00DD0E27">
        <w:rPr>
          <w:rFonts w:ascii="NewsGotT" w:hAnsi="NewsGotT"/>
          <w:sz w:val="20"/>
        </w:rPr>
        <w:t xml:space="preserve">By </w:t>
      </w:r>
      <w:r w:rsidRPr="00DD0E27">
        <w:rPr>
          <w:rFonts w:ascii="NewsGotT" w:hAnsi="NewsGotT"/>
          <w:sz w:val="20"/>
          <w:highlight w:val="lightGray"/>
        </w:rPr>
        <w:t>XXXX</w:t>
      </w:r>
      <w:r w:rsidRPr="00DD0E27">
        <w:rPr>
          <w:rFonts w:ascii="NewsGotT" w:hAnsi="NewsGotT"/>
          <w:sz w:val="20"/>
        </w:rPr>
        <w:t>:</w:t>
      </w:r>
    </w:p>
    <w:p w14:paraId="0C338931" w14:textId="77777777" w:rsidR="00B77113" w:rsidRPr="00DD0E27" w:rsidRDefault="00B77113" w:rsidP="00B77113">
      <w:pPr>
        <w:autoSpaceDE w:val="0"/>
        <w:autoSpaceDN w:val="0"/>
        <w:adjustRightInd w:val="0"/>
        <w:spacing w:before="120" w:after="120" w:line="220" w:lineRule="exact"/>
        <w:jc w:val="center"/>
        <w:rPr>
          <w:rFonts w:ascii="NewsGotT" w:hAnsi="NewsGotT" w:cs="Arial"/>
          <w:sz w:val="20"/>
          <w:szCs w:val="20"/>
        </w:rPr>
      </w:pPr>
    </w:p>
    <w:p w14:paraId="3022C4D0"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9</w:t>
      </w:r>
    </w:p>
    <w:p w14:paraId="40E53940"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Confidentiality</w:t>
      </w:r>
    </w:p>
    <w:p w14:paraId="34D23659" w14:textId="0BBDC487" w:rsidR="00B77113" w:rsidRPr="00DD0E27" w:rsidRDefault="00B77113" w:rsidP="00B77113">
      <w:pPr>
        <w:autoSpaceDE w:val="0"/>
        <w:autoSpaceDN w:val="0"/>
        <w:adjustRightInd w:val="0"/>
        <w:spacing w:before="120" w:after="120" w:line="220" w:lineRule="exact"/>
        <w:jc w:val="both"/>
        <w:rPr>
          <w:rFonts w:ascii="NewsGotT" w:hAnsi="NewsGotT"/>
          <w:strike/>
          <w:sz w:val="20"/>
          <w:szCs w:val="20"/>
        </w:rPr>
      </w:pPr>
      <w:r w:rsidRPr="00DD0E27">
        <w:rPr>
          <w:rFonts w:ascii="NewsGotT" w:hAnsi="NewsGotT"/>
          <w:sz w:val="20"/>
        </w:rPr>
        <w:t xml:space="preserve">Within the scope of this Addendum, each institution commits to </w:t>
      </w:r>
      <w:r w:rsidR="00DD0E27">
        <w:rPr>
          <w:rFonts w:ascii="NewsGotT" w:hAnsi="NewsGotT"/>
          <w:sz w:val="20"/>
        </w:rPr>
        <w:t>ensuring absolute secrecy and confidentiality regarding</w:t>
      </w:r>
      <w:r w:rsidRPr="00DD0E27">
        <w:rPr>
          <w:rFonts w:ascii="NewsGotT" w:hAnsi="NewsGotT"/>
          <w:sz w:val="20"/>
        </w:rPr>
        <w:t xml:space="preserve"> personal data to which it may have access, thus complying with the legislation on the protection of personal data. </w:t>
      </w:r>
    </w:p>
    <w:p w14:paraId="7F7BD5F6" w14:textId="57AF55F7" w:rsidR="00B77113" w:rsidRPr="00DD0E27" w:rsidRDefault="00B77113" w:rsidP="00B77113">
      <w:pPr>
        <w:autoSpaceDE w:val="0"/>
        <w:autoSpaceDN w:val="0"/>
        <w:adjustRightInd w:val="0"/>
        <w:spacing w:before="120" w:after="120" w:line="220" w:lineRule="exact"/>
        <w:jc w:val="center"/>
        <w:rPr>
          <w:rFonts w:ascii="NewsGotT" w:hAnsi="NewsGotT" w:cs="Arial"/>
          <w:strike/>
          <w:sz w:val="20"/>
          <w:szCs w:val="20"/>
        </w:rPr>
      </w:pPr>
    </w:p>
    <w:p w14:paraId="7C81CE4D" w14:textId="0EF9FB64" w:rsidR="002F6EC0" w:rsidRDefault="002F6EC0" w:rsidP="00B77113">
      <w:pPr>
        <w:autoSpaceDE w:val="0"/>
        <w:autoSpaceDN w:val="0"/>
        <w:adjustRightInd w:val="0"/>
        <w:spacing w:before="120" w:after="120" w:line="220" w:lineRule="exact"/>
        <w:jc w:val="center"/>
        <w:rPr>
          <w:rFonts w:ascii="NewsGotT" w:hAnsi="NewsGotT" w:cs="Arial"/>
          <w:strike/>
          <w:sz w:val="20"/>
          <w:szCs w:val="20"/>
        </w:rPr>
      </w:pPr>
    </w:p>
    <w:p w14:paraId="272DE447" w14:textId="77777777" w:rsidR="006A04E3" w:rsidRPr="00DD0E27" w:rsidRDefault="006A04E3" w:rsidP="00B77113">
      <w:pPr>
        <w:autoSpaceDE w:val="0"/>
        <w:autoSpaceDN w:val="0"/>
        <w:adjustRightInd w:val="0"/>
        <w:spacing w:before="120" w:after="120" w:line="220" w:lineRule="exact"/>
        <w:jc w:val="center"/>
        <w:rPr>
          <w:rFonts w:ascii="NewsGotT" w:hAnsi="NewsGotT" w:cs="Arial"/>
          <w:strike/>
          <w:sz w:val="20"/>
          <w:szCs w:val="20"/>
        </w:rPr>
      </w:pPr>
    </w:p>
    <w:p w14:paraId="6015D48B" w14:textId="77777777" w:rsidR="002F6EC0" w:rsidRPr="00DD0E27" w:rsidRDefault="002F6EC0" w:rsidP="00B77113">
      <w:pPr>
        <w:autoSpaceDE w:val="0"/>
        <w:autoSpaceDN w:val="0"/>
        <w:adjustRightInd w:val="0"/>
        <w:spacing w:before="120" w:after="120" w:line="220" w:lineRule="exact"/>
        <w:jc w:val="center"/>
        <w:rPr>
          <w:rFonts w:ascii="NewsGotT" w:hAnsi="NewsGotT" w:cs="Arial"/>
          <w:strike/>
          <w:sz w:val="20"/>
          <w:szCs w:val="20"/>
        </w:rPr>
      </w:pPr>
    </w:p>
    <w:p w14:paraId="4CCC3235"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10</w:t>
      </w:r>
    </w:p>
    <w:p w14:paraId="50AEEE33" w14:textId="7C8EE7AC"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Personal Data</w:t>
      </w:r>
    </w:p>
    <w:p w14:paraId="61F4F749" w14:textId="5C98BF77" w:rsidR="00B77113" w:rsidRPr="00DD0E27" w:rsidRDefault="00B77113" w:rsidP="00B77113">
      <w:pPr>
        <w:spacing w:before="120" w:after="120" w:line="220" w:lineRule="exact"/>
        <w:jc w:val="both"/>
        <w:rPr>
          <w:rFonts w:ascii="NewsGotT" w:hAnsi="NewsGotT" w:cs="Arial"/>
          <w:sz w:val="20"/>
          <w:szCs w:val="20"/>
        </w:rPr>
      </w:pPr>
      <w:r w:rsidRPr="00DD0E27">
        <w:rPr>
          <w:rFonts w:ascii="NewsGotT" w:hAnsi="NewsGotT"/>
          <w:sz w:val="20"/>
        </w:rPr>
        <w:t>The parties must observe, being their sole responsibility, compliance with the legal provisions in force regarding the protection of personal data, in particular</w:t>
      </w:r>
      <w:r w:rsidR="00DD0E27">
        <w:rPr>
          <w:rFonts w:ascii="NewsGotT" w:hAnsi="NewsGotT"/>
          <w:sz w:val="20"/>
        </w:rPr>
        <w:t>,</w:t>
      </w:r>
      <w:r w:rsidRPr="00DD0E27">
        <w:rPr>
          <w:rFonts w:ascii="NewsGotT" w:hAnsi="NewsGotT"/>
          <w:sz w:val="20"/>
        </w:rPr>
        <w:t xml:space="preserve"> those in Regulation (EU) 2016/679 of the European Parliament and the Council of 27th April 2016 and any applicable or hereafter applicable data protection legislation.</w:t>
      </w:r>
    </w:p>
    <w:p w14:paraId="0DBFA6C8" w14:textId="77777777" w:rsidR="00B77113" w:rsidRPr="00DD0E27" w:rsidRDefault="00B77113" w:rsidP="00B77113">
      <w:pPr>
        <w:autoSpaceDE w:val="0"/>
        <w:autoSpaceDN w:val="0"/>
        <w:adjustRightInd w:val="0"/>
        <w:spacing w:before="120" w:after="120" w:line="220" w:lineRule="exact"/>
        <w:jc w:val="center"/>
        <w:rPr>
          <w:rFonts w:ascii="NewsGotT" w:hAnsi="NewsGotT" w:cs="Arial"/>
          <w:sz w:val="20"/>
          <w:szCs w:val="20"/>
        </w:rPr>
      </w:pPr>
    </w:p>
    <w:p w14:paraId="0C6DF26B" w14:textId="77777777" w:rsidR="00B77113" w:rsidRPr="00DD0E27" w:rsidRDefault="00B77113" w:rsidP="00B77113">
      <w:pPr>
        <w:spacing w:before="120" w:after="120" w:line="220" w:lineRule="exact"/>
        <w:jc w:val="center"/>
        <w:rPr>
          <w:rFonts w:ascii="NewsGotT" w:hAnsi="NewsGotT"/>
          <w:b/>
          <w:sz w:val="20"/>
          <w:szCs w:val="20"/>
        </w:rPr>
      </w:pPr>
      <w:r w:rsidRPr="00DD0E27">
        <w:rPr>
          <w:rFonts w:ascii="NewsGotT" w:hAnsi="NewsGotT"/>
          <w:b/>
          <w:sz w:val="20"/>
        </w:rPr>
        <w:t>CLAUSE 11</w:t>
      </w:r>
    </w:p>
    <w:p w14:paraId="70F9A957" w14:textId="77777777" w:rsidR="00B77113" w:rsidRPr="00DD0E27" w:rsidRDefault="00B77113" w:rsidP="00B77113">
      <w:pPr>
        <w:spacing w:before="120" w:after="120" w:line="220" w:lineRule="exact"/>
        <w:jc w:val="center"/>
        <w:rPr>
          <w:rFonts w:ascii="NewsGotT" w:hAnsi="NewsGotT"/>
          <w:b/>
          <w:sz w:val="20"/>
          <w:szCs w:val="20"/>
        </w:rPr>
      </w:pPr>
      <w:r w:rsidRPr="00DD0E27">
        <w:rPr>
          <w:rFonts w:ascii="NewsGotT" w:hAnsi="NewsGotT"/>
          <w:b/>
          <w:sz w:val="20"/>
        </w:rPr>
        <w:t>Validity, amendment and termination</w:t>
      </w:r>
    </w:p>
    <w:p w14:paraId="34E270D5" w14:textId="77777777" w:rsidR="00B77113" w:rsidRPr="00DD0E27"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rPr>
      </w:pPr>
      <w:r w:rsidRPr="00DD0E27">
        <w:rPr>
          <w:rFonts w:ascii="NewsGotT" w:hAnsi="NewsGotT"/>
          <w:color w:val="000000"/>
          <w:sz w:val="20"/>
        </w:rPr>
        <w:t>This Addendum shall enter into force from the date of its signature and prevails for the period of validity of the Cooperation Protocol.</w:t>
      </w:r>
    </w:p>
    <w:p w14:paraId="6E0F6987" w14:textId="77777777" w:rsidR="00B77113" w:rsidRPr="00DD0E27"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rPr>
      </w:pPr>
      <w:r w:rsidRPr="00DD0E27">
        <w:rPr>
          <w:rFonts w:ascii="NewsGotT" w:hAnsi="NewsGotT"/>
          <w:color w:val="000000"/>
          <w:sz w:val="20"/>
        </w:rPr>
        <w:t>By written agreement between the parties, this Addendum may be amended, in whole or in part, or revoked.</w:t>
      </w:r>
    </w:p>
    <w:p w14:paraId="60504B30" w14:textId="07121ABF" w:rsidR="00B77113" w:rsidRPr="00DD0E27"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rPr>
      </w:pPr>
      <w:r w:rsidRPr="00DD0E27">
        <w:rPr>
          <w:rFonts w:ascii="NewsGotT" w:hAnsi="NewsGotT"/>
          <w:color w:val="000000"/>
          <w:sz w:val="20"/>
        </w:rPr>
        <w:t>Each Party may terminate this Addendum at any moment, by written notification through registered mail, with a minimum notice period of</w:t>
      </w:r>
      <w:r w:rsidR="00DD0E27">
        <w:rPr>
          <w:rFonts w:ascii="NewsGotT" w:hAnsi="NewsGotT"/>
          <w:color w:val="000000"/>
          <w:sz w:val="20"/>
        </w:rPr>
        <w:t xml:space="preserve"> at least... (...) days, safeguarding acts in progress and respective commitments made to third parties</w:t>
      </w:r>
      <w:r w:rsidRPr="00DD0E27">
        <w:rPr>
          <w:rFonts w:ascii="NewsGotT" w:hAnsi="NewsGotT"/>
          <w:color w:val="000000"/>
          <w:sz w:val="20"/>
        </w:rPr>
        <w:t xml:space="preserve"> by any of the institutions.</w:t>
      </w:r>
    </w:p>
    <w:p w14:paraId="0361670E" w14:textId="77777777" w:rsidR="00B77113" w:rsidRPr="00DD0E27" w:rsidRDefault="00B77113" w:rsidP="00B77113">
      <w:pPr>
        <w:widowControl w:val="0"/>
        <w:autoSpaceDE w:val="0"/>
        <w:autoSpaceDN w:val="0"/>
        <w:adjustRightInd w:val="0"/>
        <w:spacing w:before="120" w:after="120" w:line="220" w:lineRule="exact"/>
        <w:jc w:val="center"/>
        <w:rPr>
          <w:rFonts w:ascii="NewsGotT" w:hAnsi="NewsGotT" w:cs="Arial"/>
          <w:b/>
          <w:color w:val="000000"/>
          <w:sz w:val="20"/>
          <w:szCs w:val="20"/>
        </w:rPr>
      </w:pPr>
    </w:p>
    <w:p w14:paraId="4ABB25CE"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CLAUSE 12</w:t>
      </w:r>
    </w:p>
    <w:p w14:paraId="08A61FA3" w14:textId="77777777" w:rsidR="00B77113" w:rsidRPr="00DD0E27" w:rsidRDefault="00B77113" w:rsidP="00B77113">
      <w:pPr>
        <w:autoSpaceDE w:val="0"/>
        <w:autoSpaceDN w:val="0"/>
        <w:adjustRightInd w:val="0"/>
        <w:spacing w:before="120" w:after="120" w:line="220" w:lineRule="exact"/>
        <w:jc w:val="center"/>
        <w:rPr>
          <w:rFonts w:ascii="NewsGotT" w:hAnsi="NewsGotT" w:cs="Arial"/>
          <w:b/>
          <w:sz w:val="20"/>
          <w:szCs w:val="20"/>
        </w:rPr>
      </w:pPr>
      <w:r w:rsidRPr="00DD0E27">
        <w:rPr>
          <w:rFonts w:ascii="NewsGotT" w:hAnsi="NewsGotT"/>
          <w:b/>
          <w:sz w:val="20"/>
        </w:rPr>
        <w:t>Final Provisions</w:t>
      </w:r>
    </w:p>
    <w:p w14:paraId="681874D9" w14:textId="77777777" w:rsidR="00B77113" w:rsidRPr="00DD0E27" w:rsidRDefault="00B77113" w:rsidP="00B77113">
      <w:pPr>
        <w:pStyle w:val="PargrafodaLista"/>
        <w:widowControl w:val="0"/>
        <w:numPr>
          <w:ilvl w:val="0"/>
          <w:numId w:val="41"/>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rPr>
      </w:pPr>
      <w:r w:rsidRPr="00DD0E27">
        <w:rPr>
          <w:rFonts w:ascii="NewsGotT" w:hAnsi="NewsGotT"/>
          <w:color w:val="000000"/>
          <w:sz w:val="20"/>
        </w:rPr>
        <w:t>Any doubts arising from the application and interpretation of the provisions in this Protocol shall be clarified by the decision-making bodies of the Parties and interpreted in accordance with the Portuguese legislation.</w:t>
      </w:r>
    </w:p>
    <w:p w14:paraId="0D47915C" w14:textId="77777777" w:rsidR="00B77113" w:rsidRPr="00DD0E27" w:rsidRDefault="00B77113" w:rsidP="00B77113">
      <w:pPr>
        <w:pStyle w:val="PargrafodaLista"/>
        <w:widowControl w:val="0"/>
        <w:numPr>
          <w:ilvl w:val="0"/>
          <w:numId w:val="41"/>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rPr>
      </w:pPr>
      <w:r w:rsidRPr="00DD0E27">
        <w:rPr>
          <w:rFonts w:ascii="NewsGotT" w:hAnsi="NewsGotT"/>
          <w:color w:val="000000"/>
          <w:sz w:val="20"/>
        </w:rPr>
        <w:t xml:space="preserve">The Parties commit to amicably solve any litigation that may arise from the execution of this Addendum. Should this fail to succeed, the Parties shall indicate, by mutual agreement, a third natural person to act as a mediator. </w:t>
      </w:r>
    </w:p>
    <w:p w14:paraId="0DA038D0" w14:textId="77777777" w:rsidR="00B77113" w:rsidRPr="00DD0E27" w:rsidRDefault="00B77113" w:rsidP="00B77113">
      <w:pPr>
        <w:spacing w:before="120" w:after="120" w:line="220" w:lineRule="exact"/>
        <w:jc w:val="both"/>
        <w:rPr>
          <w:rFonts w:ascii="NewsGotT" w:hAnsi="NewsGotT"/>
          <w:sz w:val="20"/>
          <w:szCs w:val="20"/>
        </w:rPr>
      </w:pPr>
    </w:p>
    <w:p w14:paraId="28157DA8" w14:textId="77777777" w:rsidR="0055680C" w:rsidRPr="00DD0E27" w:rsidRDefault="0055680C" w:rsidP="0055680C">
      <w:pPr>
        <w:tabs>
          <w:tab w:val="left" w:pos="8647"/>
        </w:tabs>
        <w:spacing w:before="120" w:after="120" w:line="220" w:lineRule="exact"/>
        <w:jc w:val="both"/>
        <w:rPr>
          <w:rFonts w:ascii="NewsGotT" w:hAnsi="NewsGotT"/>
          <w:sz w:val="20"/>
          <w:szCs w:val="20"/>
        </w:rPr>
      </w:pPr>
      <w:bookmarkStart w:id="1" w:name="_Hlk122508330"/>
      <w:r w:rsidRPr="00DD0E27">
        <w:rPr>
          <w:rFonts w:ascii="NewsGotT" w:hAnsi="NewsGotT"/>
          <w:sz w:val="20"/>
        </w:rPr>
        <w:t xml:space="preserve">Once read and approved, this </w:t>
      </w:r>
      <w:bookmarkEnd w:id="1"/>
      <w:r w:rsidRPr="00DD0E27">
        <w:rPr>
          <w:rFonts w:ascii="NewsGotT" w:hAnsi="NewsGotT"/>
          <w:sz w:val="20"/>
        </w:rPr>
        <w:t>Addendum is manually signed by the legal representatives of the Parties, in 2(two) copies</w:t>
      </w:r>
      <w:bookmarkStart w:id="2" w:name="_Hlk128406130"/>
      <w:r w:rsidRPr="00DD0E27">
        <w:rPr>
          <w:rFonts w:ascii="NewsGotT" w:hAnsi="NewsGotT"/>
          <w:sz w:val="20"/>
        </w:rPr>
        <w:t>.</w:t>
      </w:r>
    </w:p>
    <w:bookmarkEnd w:id="2"/>
    <w:p w14:paraId="5B826E4C" w14:textId="77777777" w:rsidR="0055680C" w:rsidRPr="00DD0E27" w:rsidRDefault="0055680C" w:rsidP="0055680C">
      <w:pPr>
        <w:tabs>
          <w:tab w:val="left" w:pos="8647"/>
        </w:tabs>
        <w:spacing w:before="120" w:after="120" w:line="220" w:lineRule="exact"/>
        <w:jc w:val="both"/>
        <w:rPr>
          <w:rFonts w:ascii="NewsGotT" w:hAnsi="NewsGotT"/>
          <w:sz w:val="20"/>
          <w:szCs w:val="20"/>
        </w:rPr>
      </w:pPr>
      <w:r w:rsidRPr="00DD0E27">
        <w:rPr>
          <w:rFonts w:ascii="NewsGotT" w:hAnsi="NewsGotT"/>
          <w:sz w:val="20"/>
          <w:highlight w:val="lightGray"/>
        </w:rPr>
        <w:t>Or</w:t>
      </w:r>
    </w:p>
    <w:p w14:paraId="35CE3266" w14:textId="77777777" w:rsidR="0055680C" w:rsidRPr="00DD0E27" w:rsidRDefault="0055680C" w:rsidP="0055680C">
      <w:pPr>
        <w:tabs>
          <w:tab w:val="left" w:pos="8647"/>
        </w:tabs>
        <w:spacing w:before="120" w:after="120" w:line="220" w:lineRule="exact"/>
        <w:jc w:val="both"/>
        <w:rPr>
          <w:rFonts w:ascii="NewsGotT" w:hAnsi="NewsGotT"/>
          <w:sz w:val="20"/>
          <w:szCs w:val="20"/>
        </w:rPr>
      </w:pPr>
      <w:r w:rsidRPr="00DD0E27">
        <w:rPr>
          <w:rFonts w:ascii="NewsGotT" w:hAnsi="NewsGotT"/>
          <w:sz w:val="20"/>
        </w:rPr>
        <w:t>Once read and approved, this Addendum consists of a single copy, signed by the Parties through digital signature under the applicable legal terms (</w:t>
      </w:r>
      <w:r w:rsidRPr="00DD0E27">
        <w:rPr>
          <w:rFonts w:ascii="NewsGotT" w:hAnsi="NewsGotT"/>
          <w:sz w:val="20"/>
          <w:highlight w:val="lightGray"/>
        </w:rPr>
        <w:t>remove date information next to the signature</w:t>
      </w:r>
      <w:r w:rsidRPr="00DD0E27">
        <w:rPr>
          <w:rFonts w:ascii="NewsGotT" w:hAnsi="NewsGotT"/>
          <w:sz w:val="20"/>
        </w:rPr>
        <w:t>).</w:t>
      </w:r>
    </w:p>
    <w:p w14:paraId="0E4688EE" w14:textId="77777777" w:rsidR="007C051F" w:rsidRPr="00DD0E27" w:rsidRDefault="007C051F" w:rsidP="007C051F">
      <w:pPr>
        <w:snapToGrid w:val="0"/>
        <w:jc w:val="both"/>
        <w:rPr>
          <w:rFonts w:ascii="NewsGotT" w:hAnsi="NewsGotT"/>
          <w:sz w:val="20"/>
          <w:szCs w:val="20"/>
        </w:rPr>
      </w:pPr>
    </w:p>
    <w:p w14:paraId="42FFD213" w14:textId="77777777" w:rsidR="007C051F" w:rsidRPr="00DD0E27" w:rsidRDefault="007C051F" w:rsidP="007C051F">
      <w:pPr>
        <w:snapToGrid w:val="0"/>
        <w:jc w:val="both"/>
        <w:rPr>
          <w:rFonts w:ascii="NewsGotT" w:hAnsi="NewsGotT"/>
          <w:sz w:val="20"/>
          <w:szCs w:val="20"/>
        </w:rPr>
      </w:pPr>
    </w:p>
    <w:p w14:paraId="6B2B04E8" w14:textId="77777777" w:rsidR="007C051F" w:rsidRPr="00DD0E27" w:rsidRDefault="007C051F" w:rsidP="007C051F">
      <w:pPr>
        <w:snapToGrid w:val="0"/>
        <w:jc w:val="both"/>
        <w:rPr>
          <w:rFonts w:ascii="NewsGotT" w:hAnsi="NewsGotT"/>
          <w:sz w:val="20"/>
          <w:szCs w:val="20"/>
        </w:rPr>
      </w:pPr>
    </w:p>
    <w:p w14:paraId="6C682899" w14:textId="77777777" w:rsidR="007C051F" w:rsidRPr="00DD0E27" w:rsidRDefault="007C051F" w:rsidP="007C051F">
      <w:pPr>
        <w:snapToGrid w:val="0"/>
        <w:jc w:val="both"/>
        <w:rPr>
          <w:rFonts w:ascii="NewsGotT" w:hAnsi="NewsGotT"/>
          <w:sz w:val="20"/>
          <w:szCs w:val="20"/>
        </w:rPr>
      </w:pPr>
    </w:p>
    <w:tbl>
      <w:tblPr>
        <w:tblW w:w="5000" w:type="pct"/>
        <w:tblLook w:val="04A0" w:firstRow="1" w:lastRow="0" w:firstColumn="1" w:lastColumn="0" w:noHBand="0" w:noVBand="1"/>
      </w:tblPr>
      <w:tblGrid>
        <w:gridCol w:w="3968"/>
        <w:gridCol w:w="284"/>
        <w:gridCol w:w="4252"/>
      </w:tblGrid>
      <w:tr w:rsidR="00FA5D96" w:rsidRPr="00DD0E27" w14:paraId="2D4DB823" w14:textId="77777777" w:rsidTr="00BF72F3">
        <w:trPr>
          <w:trHeight w:val="222"/>
        </w:trPr>
        <w:tc>
          <w:tcPr>
            <w:tcW w:w="2333" w:type="pct"/>
            <w:shd w:val="clear" w:color="auto" w:fill="auto"/>
          </w:tcPr>
          <w:p w14:paraId="449F2AA0" w14:textId="77777777" w:rsidR="00FA5D96" w:rsidRPr="00DD0E27" w:rsidRDefault="00FA5D96" w:rsidP="00BF72F3">
            <w:pPr>
              <w:tabs>
                <w:tab w:val="center" w:pos="4320"/>
                <w:tab w:val="left" w:pos="8647"/>
              </w:tabs>
              <w:autoSpaceDE w:val="0"/>
              <w:autoSpaceDN w:val="0"/>
              <w:adjustRightInd w:val="0"/>
              <w:rPr>
                <w:rFonts w:ascii="NewsGotT" w:hAnsi="NewsGotT" w:cs="Arial"/>
                <w:sz w:val="20"/>
                <w:szCs w:val="20"/>
              </w:rPr>
            </w:pPr>
            <w:r w:rsidRPr="006A04E3">
              <w:rPr>
                <w:rFonts w:ascii="NewsGotT" w:hAnsi="NewsGotT"/>
                <w:sz w:val="20"/>
              </w:rPr>
              <w:t xml:space="preserve">Braga, </w:t>
            </w:r>
            <w:r w:rsidRPr="00DD0E27">
              <w:rPr>
                <w:rFonts w:ascii="NewsGotT" w:hAnsi="NewsGotT"/>
                <w:sz w:val="20"/>
                <w:highlight w:val="lightGray"/>
              </w:rPr>
              <w:t>__  __ of 2</w:t>
            </w:r>
            <w:r w:rsidRPr="007D44C1">
              <w:rPr>
                <w:rFonts w:ascii="NewsGotT" w:hAnsi="NewsGotT"/>
                <w:sz w:val="20"/>
                <w:highlight w:val="lightGray"/>
              </w:rPr>
              <w:t>02X</w:t>
            </w:r>
          </w:p>
        </w:tc>
        <w:tc>
          <w:tcPr>
            <w:tcW w:w="167" w:type="pct"/>
            <w:shd w:val="clear" w:color="auto" w:fill="auto"/>
          </w:tcPr>
          <w:p w14:paraId="29331E5C" w14:textId="77777777" w:rsidR="00FA5D96" w:rsidRPr="00DD0E27" w:rsidRDefault="00FA5D96" w:rsidP="00BF72F3">
            <w:pPr>
              <w:tabs>
                <w:tab w:val="center" w:pos="4320"/>
                <w:tab w:val="left" w:pos="8647"/>
              </w:tabs>
              <w:autoSpaceDE w:val="0"/>
              <w:autoSpaceDN w:val="0"/>
              <w:adjustRightInd w:val="0"/>
              <w:jc w:val="both"/>
              <w:rPr>
                <w:rFonts w:ascii="NewsGotT" w:hAnsi="NewsGotT" w:cs="Arial"/>
                <w:sz w:val="20"/>
                <w:szCs w:val="20"/>
              </w:rPr>
            </w:pPr>
          </w:p>
        </w:tc>
        <w:tc>
          <w:tcPr>
            <w:tcW w:w="2500" w:type="pct"/>
            <w:shd w:val="clear" w:color="auto" w:fill="auto"/>
          </w:tcPr>
          <w:p w14:paraId="292067EB" w14:textId="77777777" w:rsidR="00FA5D96" w:rsidRPr="00DD0E27" w:rsidRDefault="00FA5D96" w:rsidP="00BF72F3">
            <w:pPr>
              <w:tabs>
                <w:tab w:val="center" w:pos="4320"/>
                <w:tab w:val="left" w:pos="8647"/>
              </w:tabs>
              <w:autoSpaceDE w:val="0"/>
              <w:autoSpaceDN w:val="0"/>
              <w:adjustRightInd w:val="0"/>
              <w:jc w:val="both"/>
              <w:rPr>
                <w:rFonts w:ascii="NewsGotT" w:hAnsi="NewsGotT" w:cs="Arial"/>
                <w:sz w:val="20"/>
                <w:szCs w:val="20"/>
              </w:rPr>
            </w:pPr>
            <w:bookmarkStart w:id="3" w:name="_Hlk153444813"/>
            <w:r w:rsidRPr="006A04E3">
              <w:rPr>
                <w:rFonts w:ascii="NewsGotT" w:hAnsi="NewsGotT"/>
                <w:sz w:val="20"/>
                <w:highlight w:val="lightGray"/>
              </w:rPr>
              <w:t>[</w:t>
            </w:r>
            <w:r w:rsidRPr="006A04E3">
              <w:rPr>
                <w:rFonts w:ascii="NewsGotT" w:hAnsi="NewsGotT"/>
                <w:i/>
                <w:sz w:val="20"/>
                <w:highlight w:val="lightGray"/>
              </w:rPr>
              <w:t>City</w:t>
            </w:r>
            <w:r w:rsidRPr="006A04E3">
              <w:rPr>
                <w:rFonts w:ascii="NewsGotT" w:hAnsi="NewsGotT"/>
                <w:sz w:val="20"/>
                <w:highlight w:val="lightGray"/>
              </w:rPr>
              <w:t>]</w:t>
            </w:r>
            <w:bookmarkEnd w:id="3"/>
            <w:r w:rsidRPr="006A04E3">
              <w:rPr>
                <w:rFonts w:ascii="NewsGotT" w:hAnsi="NewsGotT"/>
                <w:sz w:val="20"/>
                <w:highlight w:val="lightGray"/>
              </w:rPr>
              <w:t>, __ __ of 202X</w:t>
            </w:r>
          </w:p>
          <w:p w14:paraId="5B3F7A8F" w14:textId="77777777" w:rsidR="00FA5D96" w:rsidRPr="00DD0E27" w:rsidRDefault="00FA5D96" w:rsidP="00BF72F3">
            <w:pPr>
              <w:tabs>
                <w:tab w:val="center" w:pos="4320"/>
                <w:tab w:val="left" w:pos="8647"/>
              </w:tabs>
              <w:autoSpaceDE w:val="0"/>
              <w:autoSpaceDN w:val="0"/>
              <w:adjustRightInd w:val="0"/>
              <w:jc w:val="both"/>
              <w:rPr>
                <w:rFonts w:ascii="NewsGotT" w:hAnsi="NewsGotT" w:cs="Arial"/>
                <w:sz w:val="20"/>
                <w:szCs w:val="20"/>
              </w:rPr>
            </w:pPr>
          </w:p>
        </w:tc>
      </w:tr>
      <w:tr w:rsidR="00FA5D96" w:rsidRPr="00DD0E27" w14:paraId="77AB9092" w14:textId="77777777" w:rsidTr="00BF72F3">
        <w:trPr>
          <w:trHeight w:val="1522"/>
        </w:trPr>
        <w:tc>
          <w:tcPr>
            <w:tcW w:w="2333" w:type="pct"/>
            <w:shd w:val="clear" w:color="auto" w:fill="auto"/>
          </w:tcPr>
          <w:p w14:paraId="199DD7AE"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r w:rsidRPr="00DD0E27">
              <w:rPr>
                <w:rFonts w:ascii="NewsGotT" w:hAnsi="NewsGotT"/>
                <w:sz w:val="20"/>
              </w:rPr>
              <w:t>By the University of Minho,</w:t>
            </w:r>
          </w:p>
          <w:p w14:paraId="5767F431"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4A0FEEAA"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6043DB0E"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2637861F"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3B212B87" w14:textId="77777777" w:rsidR="00FA5D96" w:rsidRPr="006A04E3" w:rsidRDefault="00FA5D96" w:rsidP="00BF72F3">
            <w:pPr>
              <w:tabs>
                <w:tab w:val="center" w:pos="4320"/>
                <w:tab w:val="right" w:pos="8640"/>
              </w:tabs>
              <w:autoSpaceDE w:val="0"/>
              <w:autoSpaceDN w:val="0"/>
              <w:adjustRightInd w:val="0"/>
              <w:rPr>
                <w:rFonts w:ascii="NewsGotT" w:hAnsi="NewsGotT" w:cs="Arial"/>
                <w:sz w:val="20"/>
                <w:szCs w:val="20"/>
                <w:lang w:val="pt-PT"/>
              </w:rPr>
            </w:pPr>
            <w:r w:rsidRPr="006A04E3">
              <w:rPr>
                <w:rFonts w:ascii="NewsGotT" w:hAnsi="NewsGotT"/>
                <w:sz w:val="20"/>
                <w:lang w:val="pt-PT"/>
              </w:rPr>
              <w:t>_____________________________</w:t>
            </w:r>
          </w:p>
          <w:p w14:paraId="028FB2D6" w14:textId="77777777" w:rsidR="00FA5D96" w:rsidRPr="006A04E3" w:rsidRDefault="00FA5D96" w:rsidP="00BF72F3">
            <w:pPr>
              <w:tabs>
                <w:tab w:val="center" w:pos="4320"/>
                <w:tab w:val="right" w:pos="8640"/>
              </w:tabs>
              <w:autoSpaceDE w:val="0"/>
              <w:autoSpaceDN w:val="0"/>
              <w:adjustRightInd w:val="0"/>
              <w:rPr>
                <w:rFonts w:ascii="NewsGotT" w:hAnsi="NewsGotT" w:cs="Arial"/>
                <w:sz w:val="20"/>
                <w:szCs w:val="20"/>
                <w:lang w:val="pt-PT"/>
              </w:rPr>
            </w:pPr>
            <w:r w:rsidRPr="006A04E3">
              <w:rPr>
                <w:rFonts w:ascii="NewsGotT" w:hAnsi="NewsGotT"/>
                <w:sz w:val="20"/>
                <w:lang w:val="pt-PT"/>
              </w:rPr>
              <w:t>Professor Rui Vieira de Castro</w:t>
            </w:r>
          </w:p>
          <w:p w14:paraId="5DCC7895" w14:textId="77777777" w:rsidR="00FA5D96" w:rsidRPr="006A04E3" w:rsidRDefault="00FA5D96" w:rsidP="00BF72F3">
            <w:pPr>
              <w:tabs>
                <w:tab w:val="center" w:pos="4320"/>
                <w:tab w:val="right" w:pos="8640"/>
              </w:tabs>
              <w:autoSpaceDE w:val="0"/>
              <w:autoSpaceDN w:val="0"/>
              <w:adjustRightInd w:val="0"/>
              <w:rPr>
                <w:rFonts w:ascii="NewsGotT" w:hAnsi="NewsGotT" w:cs="Arial"/>
                <w:sz w:val="20"/>
                <w:szCs w:val="20"/>
                <w:lang w:val="pt-PT"/>
              </w:rPr>
            </w:pPr>
            <w:proofErr w:type="spellStart"/>
            <w:r w:rsidRPr="006A04E3">
              <w:rPr>
                <w:rFonts w:ascii="NewsGotT" w:hAnsi="NewsGotT"/>
                <w:sz w:val="20"/>
                <w:lang w:val="pt-PT"/>
              </w:rPr>
              <w:t>Rector</w:t>
            </w:r>
            <w:proofErr w:type="spellEnd"/>
          </w:p>
          <w:p w14:paraId="083AD8DB" w14:textId="77777777" w:rsidR="00FA5D96" w:rsidRPr="006A04E3" w:rsidRDefault="00FA5D96" w:rsidP="00BF72F3">
            <w:pPr>
              <w:tabs>
                <w:tab w:val="center" w:pos="4320"/>
                <w:tab w:val="left" w:pos="8647"/>
              </w:tabs>
              <w:autoSpaceDE w:val="0"/>
              <w:autoSpaceDN w:val="0"/>
              <w:adjustRightInd w:val="0"/>
              <w:jc w:val="center"/>
              <w:rPr>
                <w:rFonts w:ascii="NewsGotT" w:hAnsi="NewsGotT" w:cs="Arial"/>
                <w:sz w:val="20"/>
                <w:szCs w:val="20"/>
                <w:lang w:val="pt-PT"/>
              </w:rPr>
            </w:pPr>
          </w:p>
        </w:tc>
        <w:tc>
          <w:tcPr>
            <w:tcW w:w="167" w:type="pct"/>
            <w:shd w:val="clear" w:color="auto" w:fill="auto"/>
          </w:tcPr>
          <w:p w14:paraId="549E032D" w14:textId="77777777" w:rsidR="00FA5D96" w:rsidRPr="006A04E3" w:rsidRDefault="00FA5D96"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4CECC956"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r w:rsidRPr="00DD0E27">
              <w:rPr>
                <w:rFonts w:ascii="NewsGotT" w:hAnsi="NewsGotT"/>
                <w:sz w:val="20"/>
              </w:rPr>
              <w:t xml:space="preserve">By the University </w:t>
            </w:r>
            <w:r w:rsidRPr="00DD0E27">
              <w:rPr>
                <w:rFonts w:ascii="NewsGotT" w:hAnsi="NewsGotT"/>
                <w:sz w:val="20"/>
                <w:highlight w:val="lightGray"/>
              </w:rPr>
              <w:t>[</w:t>
            </w:r>
            <w:r w:rsidRPr="00DD0E27">
              <w:rPr>
                <w:rFonts w:ascii="NewsGotT" w:hAnsi="NewsGotT"/>
                <w:i/>
                <w:sz w:val="20"/>
                <w:highlight w:val="lightGray"/>
              </w:rPr>
              <w:t>name of the partner HEI</w:t>
            </w:r>
            <w:r w:rsidRPr="00DD0E27">
              <w:rPr>
                <w:rFonts w:ascii="NewsGotT" w:hAnsi="NewsGotT"/>
                <w:sz w:val="20"/>
                <w:highlight w:val="lightGray"/>
              </w:rPr>
              <w:t>]</w:t>
            </w:r>
            <w:r w:rsidRPr="00DD0E27">
              <w:rPr>
                <w:rFonts w:ascii="NewsGotT" w:hAnsi="NewsGotT"/>
                <w:sz w:val="20"/>
              </w:rPr>
              <w:t>,</w:t>
            </w:r>
          </w:p>
          <w:p w14:paraId="32F4C8FA"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73CEE566"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63437E4D"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2F5140BE"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p>
          <w:p w14:paraId="5B2D7AA9" w14:textId="77777777"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r w:rsidRPr="00DD0E27">
              <w:rPr>
                <w:rFonts w:ascii="NewsGotT" w:hAnsi="NewsGotT"/>
                <w:sz w:val="20"/>
              </w:rPr>
              <w:t>_____________________________</w:t>
            </w:r>
          </w:p>
          <w:p w14:paraId="7AC783BA" w14:textId="77777777" w:rsidR="00FA5D96" w:rsidRPr="00DD0E27" w:rsidRDefault="00FA5D96" w:rsidP="00BF72F3">
            <w:pPr>
              <w:tabs>
                <w:tab w:val="right" w:pos="8640"/>
              </w:tabs>
              <w:autoSpaceDE w:val="0"/>
              <w:autoSpaceDN w:val="0"/>
              <w:adjustRightInd w:val="0"/>
              <w:ind w:right="-245"/>
              <w:rPr>
                <w:rFonts w:ascii="NewsGotT" w:hAnsi="NewsGotT" w:cs="Arial"/>
                <w:sz w:val="20"/>
                <w:szCs w:val="20"/>
              </w:rPr>
            </w:pPr>
            <w:r w:rsidRPr="00DD0E27">
              <w:rPr>
                <w:rFonts w:ascii="NewsGotT" w:hAnsi="NewsGotT"/>
                <w:sz w:val="20"/>
              </w:rPr>
              <w:t xml:space="preserve">Professor </w:t>
            </w:r>
            <w:r w:rsidRPr="00DD0E27">
              <w:rPr>
                <w:rFonts w:ascii="NewsGotT" w:hAnsi="NewsGotT"/>
                <w:sz w:val="20"/>
                <w:highlight w:val="lightGray"/>
              </w:rPr>
              <w:t>[</w:t>
            </w:r>
            <w:r w:rsidRPr="00DD0E27">
              <w:rPr>
                <w:rFonts w:ascii="NewsGotT" w:hAnsi="NewsGotT"/>
                <w:i/>
                <w:sz w:val="20"/>
                <w:highlight w:val="lightGray"/>
              </w:rPr>
              <w:t>name of the Rector of the partner HEI</w:t>
            </w:r>
            <w:r w:rsidRPr="00DD0E27">
              <w:rPr>
                <w:rFonts w:ascii="NewsGotT" w:hAnsi="NewsGotT"/>
                <w:sz w:val="20"/>
                <w:highlight w:val="lightGray"/>
              </w:rPr>
              <w:t>]</w:t>
            </w:r>
          </w:p>
          <w:p w14:paraId="53156AB5" w14:textId="5CC896B8" w:rsidR="00FA5D96" w:rsidRPr="00DD0E27" w:rsidRDefault="00FA5D96" w:rsidP="00BF72F3">
            <w:pPr>
              <w:tabs>
                <w:tab w:val="center" w:pos="4320"/>
                <w:tab w:val="right" w:pos="8640"/>
              </w:tabs>
              <w:autoSpaceDE w:val="0"/>
              <w:autoSpaceDN w:val="0"/>
              <w:adjustRightInd w:val="0"/>
              <w:rPr>
                <w:rFonts w:ascii="NewsGotT" w:hAnsi="NewsGotT" w:cs="Arial"/>
                <w:sz w:val="20"/>
                <w:szCs w:val="20"/>
              </w:rPr>
            </w:pPr>
            <w:r w:rsidRPr="00DD0E27">
              <w:rPr>
                <w:rFonts w:ascii="NewsGotT" w:hAnsi="NewsGotT"/>
                <w:sz w:val="20"/>
              </w:rPr>
              <w:t>Rector</w:t>
            </w:r>
          </w:p>
        </w:tc>
      </w:tr>
    </w:tbl>
    <w:p w14:paraId="5576AC4D" w14:textId="77777777" w:rsidR="002F0F24" w:rsidRPr="00DD0E27" w:rsidRDefault="002F0F24" w:rsidP="007C051F">
      <w:pPr>
        <w:autoSpaceDE w:val="0"/>
        <w:autoSpaceDN w:val="0"/>
        <w:adjustRightInd w:val="0"/>
        <w:spacing w:line="360" w:lineRule="auto"/>
        <w:ind w:right="-1"/>
        <w:rPr>
          <w:rFonts w:ascii="NewsGotT" w:hAnsi="NewsGotT" w:cs="Arial"/>
          <w:b/>
          <w:sz w:val="20"/>
          <w:szCs w:val="20"/>
        </w:rPr>
      </w:pPr>
    </w:p>
    <w:sectPr w:rsidR="002F0F24" w:rsidRPr="00DD0E27" w:rsidSect="002F6EC0">
      <w:footerReference w:type="default" r:id="rId11"/>
      <w:headerReference w:type="first" r:id="rId12"/>
      <w:pgSz w:w="11906" w:h="16838" w:code="9"/>
      <w:pgMar w:top="1820" w:right="1701" w:bottom="1560"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1095" w14:textId="77777777" w:rsidR="00BE3413" w:rsidRDefault="00BE3413" w:rsidP="00040C92">
      <w:r>
        <w:separator/>
      </w:r>
    </w:p>
  </w:endnote>
  <w:endnote w:type="continuationSeparator" w:id="0">
    <w:p w14:paraId="0D1C3B13" w14:textId="77777777" w:rsidR="00BE3413" w:rsidRDefault="00BE3413"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sz w:val="20"/>
              </w:rPr>
              <w:fldChar w:fldCharType="begin"/>
            </w:r>
            <w:r w:rsidRPr="003E711D">
              <w:rPr>
                <w:rFonts w:ascii="NewsGotT" w:hAnsi="NewsGotT"/>
                <w:sz w:val="20"/>
              </w:rPr>
              <w:instrText xml:space="preserve"> PAGE </w:instrText>
            </w:r>
            <w:r w:rsidRPr="003E711D">
              <w:rPr>
                <w:rFonts w:ascii="NewsGotT" w:hAnsi="NewsGotT"/>
                <w:sz w:val="20"/>
              </w:rPr>
              <w:fldChar w:fldCharType="separate"/>
            </w:r>
            <w:r w:rsidR="0070636E">
              <w:rPr>
                <w:rFonts w:ascii="NewsGotT" w:hAnsi="NewsGotT"/>
                <w:sz w:val="20"/>
              </w:rPr>
              <w:t>3</w:t>
            </w:r>
            <w:r w:rsidRPr="003E711D">
              <w:rPr>
                <w:rFonts w:ascii="NewsGotT" w:hAnsi="NewsGotT"/>
                <w:sz w:val="20"/>
              </w:rPr>
              <w:fldChar w:fldCharType="end"/>
            </w:r>
            <w:r>
              <w:rPr>
                <w:rFonts w:ascii="NewsGotT" w:hAnsi="NewsGotT"/>
                <w:sz w:val="20"/>
              </w:rPr>
              <w:t xml:space="preserve"> from </w:t>
            </w:r>
            <w:r w:rsidRPr="003E711D">
              <w:rPr>
                <w:rFonts w:ascii="NewsGotT" w:hAnsi="NewsGotT"/>
                <w:sz w:val="20"/>
              </w:rPr>
              <w:fldChar w:fldCharType="begin"/>
            </w:r>
            <w:r w:rsidRPr="003E711D">
              <w:rPr>
                <w:rFonts w:ascii="NewsGotT" w:hAnsi="NewsGotT"/>
                <w:sz w:val="20"/>
              </w:rPr>
              <w:instrText xml:space="preserve"> NUMPAGES  </w:instrText>
            </w:r>
            <w:r w:rsidRPr="003E711D">
              <w:rPr>
                <w:rFonts w:ascii="NewsGotT" w:hAnsi="NewsGotT"/>
                <w:sz w:val="20"/>
              </w:rPr>
              <w:fldChar w:fldCharType="separate"/>
            </w:r>
            <w:r w:rsidR="0070636E">
              <w:rPr>
                <w:rFonts w:ascii="NewsGotT" w:hAnsi="NewsGotT"/>
                <w:sz w:val="20"/>
              </w:rPr>
              <w:t>4</w:t>
            </w:r>
            <w:r w:rsidRPr="003E711D">
              <w:rPr>
                <w:rFonts w:ascii="NewsGotT" w:hAnsi="NewsGotT"/>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6343" w14:textId="77777777" w:rsidR="00BE3413" w:rsidRDefault="00BE3413" w:rsidP="00040C92">
      <w:r>
        <w:separator/>
      </w:r>
    </w:p>
  </w:footnote>
  <w:footnote w:type="continuationSeparator" w:id="0">
    <w:p w14:paraId="798658ED" w14:textId="77777777" w:rsidR="00BE3413" w:rsidRDefault="00BE3413"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360817A6" w:rsidR="00AF3949" w:rsidRDefault="00B07C4A" w:rsidP="00AF3949">
    <w:pPr>
      <w:pStyle w:val="Cabealho"/>
      <w:jc w:val="right"/>
    </w:pPr>
    <w:bookmarkStart w:id="4" w:name="_Hlk153445768"/>
    <w:bookmarkStart w:id="5" w:name="_Hlk153445769"/>
    <w:bookmarkStart w:id="6" w:name="_Hlk153445794"/>
    <w:bookmarkStart w:id="7" w:name="_Hlk153445795"/>
    <w:r>
      <w:rPr>
        <w:rFonts w:ascii="NewsGotT" w:hAnsi="NewsGotT"/>
        <w:noProof/>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10"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NewsGotT" w:hAnsi="NewsGotT"/>
        <w:sz w:val="22"/>
      </w:rPr>
      <w:t>[</w:t>
    </w:r>
    <w:r>
      <w:rPr>
        <w:rFonts w:ascii="NewsGotT" w:hAnsi="NewsGotT"/>
        <w:i/>
        <w:sz w:val="22"/>
      </w:rPr>
      <w:t>logotype of the partner HEI</w:t>
    </w:r>
    <w:r>
      <w:rPr>
        <w:rFonts w:ascii="NewsGotT" w:hAnsi="NewsGotT"/>
        <w:sz w:val="22"/>
      </w:rPr>
      <w:t>]</w:t>
    </w:r>
  </w:p>
  <w:p w14:paraId="7474D5E1" w14:textId="61F20B0C" w:rsidR="00B07C4A" w:rsidRDefault="00B07C4A" w:rsidP="00AF3949">
    <w:pPr>
      <w:pStyle w:val="Cabealho"/>
    </w:pPr>
  </w:p>
  <w:bookmarkEnd w:id="4"/>
  <w:bookmarkEnd w:id="5"/>
  <w:bookmarkEnd w:id="6"/>
  <w:bookmarkEnd w:id="7"/>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24A7EA0"/>
    <w:multiLevelType w:val="hybridMultilevel"/>
    <w:tmpl w:val="FB161050"/>
    <w:lvl w:ilvl="0" w:tplc="7C6A8DD8">
      <w:start w:val="1"/>
      <w:numFmt w:val="bullet"/>
      <w:lvlText w:val="-"/>
      <w:lvlJc w:val="left"/>
      <w:pPr>
        <w:ind w:left="720" w:hanging="360"/>
      </w:pPr>
      <w:rPr>
        <w:rFonts w:ascii="Simplified Arabic Fixed" w:hAnsi="Simplified Arabic Fixe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AE00CB"/>
    <w:multiLevelType w:val="hybridMultilevel"/>
    <w:tmpl w:val="54AC9D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5651C5"/>
    <w:multiLevelType w:val="hybridMultilevel"/>
    <w:tmpl w:val="7D48C22A"/>
    <w:lvl w:ilvl="0" w:tplc="B756FF84">
      <w:start w:val="1"/>
      <w:numFmt w:val="bullet"/>
      <w:lvlText w:val="-"/>
      <w:lvlJc w:val="left"/>
      <w:pPr>
        <w:ind w:left="720" w:hanging="360"/>
      </w:pPr>
      <w:rPr>
        <w:rFonts w:ascii="Verdana" w:hAnsi="Verdan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2"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0E22A78"/>
    <w:multiLevelType w:val="hybridMultilevel"/>
    <w:tmpl w:val="2320E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82F74"/>
    <w:multiLevelType w:val="hybridMultilevel"/>
    <w:tmpl w:val="336062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9945C2D"/>
    <w:multiLevelType w:val="hybridMultilevel"/>
    <w:tmpl w:val="FEA0EE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06E17EC"/>
    <w:multiLevelType w:val="hybridMultilevel"/>
    <w:tmpl w:val="E794BF3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4A67989"/>
    <w:multiLevelType w:val="hybridMultilevel"/>
    <w:tmpl w:val="2320E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7B85EBC"/>
    <w:multiLevelType w:val="hybridMultilevel"/>
    <w:tmpl w:val="5144FE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6" w15:restartNumberingAfterBreak="0">
    <w:nsid w:val="452310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2A1291F"/>
    <w:multiLevelType w:val="hybridMultilevel"/>
    <w:tmpl w:val="2BF478EA"/>
    <w:lvl w:ilvl="0" w:tplc="544C7FE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60281D9E"/>
    <w:multiLevelType w:val="hybridMultilevel"/>
    <w:tmpl w:val="E856C0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4E337B4"/>
    <w:multiLevelType w:val="hybridMultilevel"/>
    <w:tmpl w:val="4C4ED8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674441C"/>
    <w:multiLevelType w:val="hybridMultilevel"/>
    <w:tmpl w:val="61BA78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7277E7B"/>
    <w:multiLevelType w:val="hybridMultilevel"/>
    <w:tmpl w:val="BF48AB6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C15305E"/>
    <w:multiLevelType w:val="hybridMultilevel"/>
    <w:tmpl w:val="EE8405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F642268"/>
    <w:multiLevelType w:val="hybridMultilevel"/>
    <w:tmpl w:val="ACD278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60279C3"/>
    <w:multiLevelType w:val="hybridMultilevel"/>
    <w:tmpl w:val="FB1E796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0"/>
  </w:num>
  <w:num w:numId="2">
    <w:abstractNumId w:val="15"/>
  </w:num>
  <w:num w:numId="3">
    <w:abstractNumId w:val="6"/>
  </w:num>
  <w:num w:numId="4">
    <w:abstractNumId w:val="36"/>
  </w:num>
  <w:num w:numId="5">
    <w:abstractNumId w:val="31"/>
    <w:lvlOverride w:ilvl="0">
      <w:startOverride w:val="1"/>
    </w:lvlOverride>
  </w:num>
  <w:num w:numId="6">
    <w:abstractNumId w:val="8"/>
  </w:num>
  <w:num w:numId="7">
    <w:abstractNumId w:val="0"/>
  </w:num>
  <w:num w:numId="8">
    <w:abstractNumId w:val="11"/>
  </w:num>
  <w:num w:numId="9">
    <w:abstractNumId w:val="9"/>
  </w:num>
  <w:num w:numId="10">
    <w:abstractNumId w:val="25"/>
  </w:num>
  <w:num w:numId="11">
    <w:abstractNumId w:val="23"/>
  </w:num>
  <w:num w:numId="12">
    <w:abstractNumId w:val="12"/>
  </w:num>
  <w:num w:numId="13">
    <w:abstractNumId w:val="38"/>
  </w:num>
  <w:num w:numId="14">
    <w:abstractNumId w:val="22"/>
  </w:num>
  <w:num w:numId="15">
    <w:abstractNumId w:val="24"/>
  </w:num>
  <w:num w:numId="16">
    <w:abstractNumId w:val="5"/>
  </w:num>
  <w:num w:numId="17">
    <w:abstractNumId w:val="4"/>
  </w:num>
  <w:num w:numId="18">
    <w:abstractNumId w:val="13"/>
  </w:num>
  <w:num w:numId="19">
    <w:abstractNumId w:val="18"/>
  </w:num>
  <w:num w:numId="20">
    <w:abstractNumId w:val="34"/>
  </w:num>
  <w:num w:numId="21">
    <w:abstractNumId w:val="27"/>
  </w:num>
  <w:num w:numId="22">
    <w:abstractNumId w:val="3"/>
  </w:num>
  <w:num w:numId="23">
    <w:abstractNumId w:val="7"/>
  </w:num>
  <w:num w:numId="24">
    <w:abstractNumId w:val="1"/>
  </w:num>
  <w:num w:numId="25">
    <w:abstractNumId w:val="35"/>
  </w:num>
  <w:num w:numId="26">
    <w:abstractNumId w:val="26"/>
  </w:num>
  <w:num w:numId="27">
    <w:abstractNumId w:val="16"/>
  </w:num>
  <w:num w:numId="28">
    <w:abstractNumId w:val="17"/>
  </w:num>
  <w:num w:numId="29">
    <w:abstractNumId w:val="14"/>
  </w:num>
  <w:num w:numId="30">
    <w:abstractNumId w:val="33"/>
  </w:num>
  <w:num w:numId="31">
    <w:abstractNumId w:val="20"/>
  </w:num>
  <w:num w:numId="32">
    <w:abstractNumId w:val="32"/>
  </w:num>
  <w:num w:numId="33">
    <w:abstractNumId w:val="37"/>
  </w:num>
  <w:num w:numId="34">
    <w:abstractNumId w:val="10"/>
  </w:num>
  <w:num w:numId="35">
    <w:abstractNumId w:val="21"/>
  </w:num>
  <w:num w:numId="36">
    <w:abstractNumId w:val="2"/>
  </w:num>
  <w:num w:numId="37">
    <w:abstractNumId w:val="30"/>
  </w:num>
  <w:num w:numId="38">
    <w:abstractNumId w:val="39"/>
  </w:num>
  <w:num w:numId="39">
    <w:abstractNumId w:val="28"/>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1221C"/>
    <w:rsid w:val="00040C92"/>
    <w:rsid w:val="00060200"/>
    <w:rsid w:val="00071B58"/>
    <w:rsid w:val="00115FF9"/>
    <w:rsid w:val="00155A8D"/>
    <w:rsid w:val="00171475"/>
    <w:rsid w:val="001816DA"/>
    <w:rsid w:val="00182AF5"/>
    <w:rsid w:val="00192DDC"/>
    <w:rsid w:val="001E14D3"/>
    <w:rsid w:val="00215792"/>
    <w:rsid w:val="00222109"/>
    <w:rsid w:val="00250263"/>
    <w:rsid w:val="00297969"/>
    <w:rsid w:val="002E2240"/>
    <w:rsid w:val="002E2416"/>
    <w:rsid w:val="002F0F24"/>
    <w:rsid w:val="002F6EC0"/>
    <w:rsid w:val="00361038"/>
    <w:rsid w:val="00362F66"/>
    <w:rsid w:val="003B0A72"/>
    <w:rsid w:val="003E711D"/>
    <w:rsid w:val="003F1F65"/>
    <w:rsid w:val="00402889"/>
    <w:rsid w:val="00420CB1"/>
    <w:rsid w:val="00437DCB"/>
    <w:rsid w:val="00493E51"/>
    <w:rsid w:val="004E54A1"/>
    <w:rsid w:val="004E5A0E"/>
    <w:rsid w:val="00523B3D"/>
    <w:rsid w:val="005557FF"/>
    <w:rsid w:val="0055680C"/>
    <w:rsid w:val="005B5541"/>
    <w:rsid w:val="005D7129"/>
    <w:rsid w:val="005E3B08"/>
    <w:rsid w:val="005E5A27"/>
    <w:rsid w:val="00631FBC"/>
    <w:rsid w:val="00635E7F"/>
    <w:rsid w:val="006377FD"/>
    <w:rsid w:val="00681001"/>
    <w:rsid w:val="006A04E3"/>
    <w:rsid w:val="006A7F8D"/>
    <w:rsid w:val="006F72CC"/>
    <w:rsid w:val="0070636E"/>
    <w:rsid w:val="00706610"/>
    <w:rsid w:val="0073015E"/>
    <w:rsid w:val="007B1B96"/>
    <w:rsid w:val="007C051F"/>
    <w:rsid w:val="007C711B"/>
    <w:rsid w:val="007D44C1"/>
    <w:rsid w:val="00841D9D"/>
    <w:rsid w:val="0084204E"/>
    <w:rsid w:val="0084322C"/>
    <w:rsid w:val="00845697"/>
    <w:rsid w:val="00857E34"/>
    <w:rsid w:val="00881F69"/>
    <w:rsid w:val="008B03C6"/>
    <w:rsid w:val="008F7A42"/>
    <w:rsid w:val="00906AB7"/>
    <w:rsid w:val="00926213"/>
    <w:rsid w:val="00950D0D"/>
    <w:rsid w:val="00974C3A"/>
    <w:rsid w:val="009A767B"/>
    <w:rsid w:val="009B12EA"/>
    <w:rsid w:val="00A5700B"/>
    <w:rsid w:val="00A953AD"/>
    <w:rsid w:val="00AE7C7B"/>
    <w:rsid w:val="00AF3949"/>
    <w:rsid w:val="00B07C4A"/>
    <w:rsid w:val="00B35D97"/>
    <w:rsid w:val="00B43863"/>
    <w:rsid w:val="00B50751"/>
    <w:rsid w:val="00B77113"/>
    <w:rsid w:val="00B9079F"/>
    <w:rsid w:val="00BE2638"/>
    <w:rsid w:val="00BE3413"/>
    <w:rsid w:val="00C80490"/>
    <w:rsid w:val="00CB4AF2"/>
    <w:rsid w:val="00CD1E6C"/>
    <w:rsid w:val="00D26BF1"/>
    <w:rsid w:val="00D33C94"/>
    <w:rsid w:val="00D46854"/>
    <w:rsid w:val="00D855A2"/>
    <w:rsid w:val="00D90313"/>
    <w:rsid w:val="00D93676"/>
    <w:rsid w:val="00DD0E27"/>
    <w:rsid w:val="00DD5554"/>
    <w:rsid w:val="00DE1848"/>
    <w:rsid w:val="00DE4022"/>
    <w:rsid w:val="00DE4C9E"/>
    <w:rsid w:val="00E40837"/>
    <w:rsid w:val="00E51F60"/>
    <w:rsid w:val="00E86790"/>
    <w:rsid w:val="00EA59D3"/>
    <w:rsid w:val="00EB5E3D"/>
    <w:rsid w:val="00EE4ABD"/>
    <w:rsid w:val="00EF4269"/>
    <w:rsid w:val="00F00341"/>
    <w:rsid w:val="00F03475"/>
    <w:rsid w:val="00F37034"/>
    <w:rsid w:val="00F46671"/>
    <w:rsid w:val="00F7289F"/>
    <w:rsid w:val="00F81028"/>
    <w:rsid w:val="00FA5CC5"/>
    <w:rsid w:val="00FA5D96"/>
    <w:rsid w:val="00FB0B04"/>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74AD7-4F67-4C98-8318-FE7D056B7F6B}">
  <ds:schemaRefs>
    <ds:schemaRef ds:uri="http://schemas.microsoft.com/sharepoint/v3/contenttype/forms"/>
  </ds:schemaRefs>
</ds:datastoreItem>
</file>

<file path=customXml/itemProps3.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customXml/itemProps4.xml><?xml version="1.0" encoding="utf-8"?>
<ds:datastoreItem xmlns:ds="http://schemas.openxmlformats.org/officeDocument/2006/customXml" ds:itemID="{B5ECDA0F-1441-4FCD-AEC6-20CF8EF4C568}"/>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7757</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4</cp:revision>
  <dcterms:created xsi:type="dcterms:W3CDTF">2024-05-21T15:12:00Z</dcterms:created>
  <dcterms:modified xsi:type="dcterms:W3CDTF">2024-05-31T15:30:00Z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y fmtid="{D5CDD505-2E9C-101B-9397-08002B2CF9AE}" pid="3" name="GrammarlyDocumentId">
    <vt:lpwstr>196193791510f27b107a0eab6a62bdfe552920d1ed6108245c6fe2f2a0dfa52d</vt:lpwstr>
  </property>
</Properties>
</file>