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328D" w14:textId="506BC21E" w:rsidR="00B07C4A" w:rsidRDefault="00B07C4A" w:rsidP="00926213">
      <w:pPr>
        <w:spacing w:before="120" w:after="120" w:line="220" w:lineRule="exact"/>
        <w:contextualSpacing/>
        <w:jc w:val="center"/>
        <w:rPr>
          <w:rFonts w:ascii="NewsGotT" w:hAnsi="NewsGotT" w:cs="Calibri"/>
          <w:b/>
          <w:sz w:val="20"/>
          <w:szCs w:val="20"/>
          <w:lang w:val="pt-PT"/>
        </w:rPr>
      </w:pPr>
    </w:p>
    <w:p w14:paraId="5102E1B9" w14:textId="5CC1F55C" w:rsidR="00E51F60" w:rsidRDefault="00E51F60" w:rsidP="00926213">
      <w:pPr>
        <w:spacing w:before="120" w:after="120" w:line="220" w:lineRule="exact"/>
        <w:contextualSpacing/>
        <w:jc w:val="center"/>
        <w:rPr>
          <w:rFonts w:ascii="NewsGotT" w:hAnsi="NewsGotT" w:cs="Calibri"/>
          <w:b/>
          <w:sz w:val="20"/>
          <w:szCs w:val="20"/>
          <w:lang w:val="pt-PT"/>
        </w:rPr>
      </w:pPr>
    </w:p>
    <w:p w14:paraId="17EEBCD7" w14:textId="77777777" w:rsidR="00215792" w:rsidRDefault="00215792" w:rsidP="00926213">
      <w:pPr>
        <w:spacing w:before="120" w:after="120" w:line="220" w:lineRule="exact"/>
        <w:contextualSpacing/>
        <w:jc w:val="center"/>
        <w:rPr>
          <w:rFonts w:ascii="NewsGotT" w:hAnsi="NewsGotT" w:cs="Calibri"/>
          <w:b/>
          <w:sz w:val="20"/>
          <w:szCs w:val="20"/>
          <w:lang w:val="pt-PT"/>
        </w:rPr>
      </w:pPr>
    </w:p>
    <w:p w14:paraId="023787AC" w14:textId="77777777" w:rsidR="00E51F60" w:rsidRDefault="00E51F60" w:rsidP="00926213">
      <w:pPr>
        <w:spacing w:before="120" w:after="120" w:line="220" w:lineRule="exact"/>
        <w:contextualSpacing/>
        <w:jc w:val="center"/>
        <w:rPr>
          <w:rFonts w:ascii="NewsGotT" w:hAnsi="NewsGotT" w:cs="Calibri"/>
          <w:b/>
          <w:sz w:val="20"/>
          <w:szCs w:val="20"/>
          <w:lang w:val="pt-PT"/>
        </w:rPr>
      </w:pPr>
    </w:p>
    <w:p w14:paraId="1A6C864F" w14:textId="77777777" w:rsidR="00155A8D" w:rsidRDefault="00B77113" w:rsidP="005B5541">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A</w:t>
      </w:r>
      <w:r w:rsidR="00155A8D">
        <w:rPr>
          <w:rFonts w:ascii="NewsGotT" w:hAnsi="NewsGotT" w:cs="Arial"/>
          <w:b/>
          <w:sz w:val="20"/>
          <w:szCs w:val="20"/>
          <w:lang w:val="pt-PT"/>
        </w:rPr>
        <w:t>DENDA</w:t>
      </w:r>
    </w:p>
    <w:p w14:paraId="67EAFE21" w14:textId="3E57200D" w:rsidR="00B77113" w:rsidRPr="00B77113" w:rsidRDefault="00155A8D" w:rsidP="005B5541">
      <w:pPr>
        <w:autoSpaceDE w:val="0"/>
        <w:autoSpaceDN w:val="0"/>
        <w:adjustRightInd w:val="0"/>
        <w:spacing w:before="120" w:after="120" w:line="220" w:lineRule="exact"/>
        <w:jc w:val="center"/>
        <w:rPr>
          <w:rFonts w:ascii="NewsGotT" w:hAnsi="NewsGotT" w:cs="Arial"/>
          <w:b/>
          <w:sz w:val="20"/>
          <w:szCs w:val="20"/>
          <w:lang w:val="pt-PT"/>
        </w:rPr>
      </w:pPr>
      <w:r>
        <w:rPr>
          <w:rFonts w:ascii="NewsGotT" w:hAnsi="NewsGotT" w:cs="Arial"/>
          <w:b/>
          <w:sz w:val="20"/>
          <w:szCs w:val="20"/>
          <w:lang w:val="pt-PT"/>
        </w:rPr>
        <w:t xml:space="preserve">AO </w:t>
      </w:r>
      <w:r w:rsidR="00B77113" w:rsidRPr="00B77113">
        <w:rPr>
          <w:rFonts w:ascii="NewsGotT" w:hAnsi="NewsGotT" w:cs="Arial"/>
          <w:b/>
          <w:sz w:val="20"/>
          <w:szCs w:val="20"/>
          <w:lang w:val="pt-PT"/>
        </w:rPr>
        <w:t>PROTOCOLO DE COOPERAÇÃO ENTRE</w:t>
      </w:r>
    </w:p>
    <w:p w14:paraId="3D242037" w14:textId="77777777" w:rsidR="00B77113" w:rsidRPr="00B77113" w:rsidRDefault="00B77113" w:rsidP="005B5541">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A UNIVERSIDADE DO MINHO, PORTUGAL</w:t>
      </w:r>
    </w:p>
    <w:p w14:paraId="2DF4AADC" w14:textId="77777777" w:rsidR="00B77113" w:rsidRPr="00B77113" w:rsidRDefault="00B77113" w:rsidP="005B5541">
      <w:pPr>
        <w:tabs>
          <w:tab w:val="center" w:pos="4252"/>
        </w:tabs>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E</w:t>
      </w:r>
    </w:p>
    <w:p w14:paraId="1E4B7B56" w14:textId="77777777" w:rsidR="00B77113" w:rsidRPr="00B77113" w:rsidRDefault="00B77113" w:rsidP="005B5541">
      <w:pPr>
        <w:tabs>
          <w:tab w:val="left" w:pos="8647"/>
        </w:tabs>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 xml:space="preserve">A </w:t>
      </w:r>
      <w:r w:rsidRPr="00B77113">
        <w:rPr>
          <w:rFonts w:ascii="NewsGotT" w:hAnsi="NewsGotT" w:cs="Arial"/>
          <w:sz w:val="20"/>
          <w:szCs w:val="20"/>
          <w:highlight w:val="lightGray"/>
          <w:lang w:val="pt-PT"/>
        </w:rPr>
        <w:t>[</w:t>
      </w:r>
      <w:r w:rsidRPr="00B77113">
        <w:rPr>
          <w:rFonts w:ascii="NewsGotT" w:hAnsi="NewsGotT" w:cs="Arial"/>
          <w:i/>
          <w:sz w:val="20"/>
          <w:szCs w:val="20"/>
          <w:highlight w:val="lightGray"/>
          <w:lang w:val="pt-PT"/>
        </w:rPr>
        <w:t>nome da IES parceira</w:t>
      </w:r>
      <w:r w:rsidRPr="00B77113">
        <w:rPr>
          <w:rFonts w:ascii="NewsGotT" w:hAnsi="NewsGotT" w:cs="Arial"/>
          <w:sz w:val="20"/>
          <w:szCs w:val="20"/>
          <w:highlight w:val="lightGray"/>
          <w:lang w:val="pt-PT"/>
        </w:rPr>
        <w:t>]</w:t>
      </w:r>
      <w:r w:rsidRPr="00B77113">
        <w:rPr>
          <w:rFonts w:ascii="NewsGotT" w:hAnsi="NewsGotT" w:cs="Arial"/>
          <w:b/>
          <w:sz w:val="20"/>
          <w:szCs w:val="20"/>
          <w:lang w:val="pt-PT"/>
        </w:rPr>
        <w:t xml:space="preserve">, </w:t>
      </w:r>
      <w:r w:rsidRPr="00B77113">
        <w:rPr>
          <w:rFonts w:ascii="NewsGotT" w:hAnsi="NewsGotT" w:cs="Arial"/>
          <w:sz w:val="20"/>
          <w:szCs w:val="20"/>
          <w:highlight w:val="lightGray"/>
          <w:lang w:val="pt-PT"/>
        </w:rPr>
        <w:t>[</w:t>
      </w:r>
      <w:r w:rsidRPr="00B77113">
        <w:rPr>
          <w:rFonts w:ascii="NewsGotT" w:hAnsi="NewsGotT" w:cs="Arial"/>
          <w:i/>
          <w:sz w:val="20"/>
          <w:szCs w:val="20"/>
          <w:highlight w:val="lightGray"/>
          <w:lang w:val="pt-PT"/>
        </w:rPr>
        <w:t>país da IES parceira</w:t>
      </w:r>
      <w:r w:rsidRPr="00B77113">
        <w:rPr>
          <w:rFonts w:ascii="NewsGotT" w:hAnsi="NewsGotT" w:cs="Arial"/>
          <w:sz w:val="20"/>
          <w:szCs w:val="20"/>
          <w:highlight w:val="lightGray"/>
          <w:lang w:val="pt-PT"/>
        </w:rPr>
        <w:t>]</w:t>
      </w:r>
    </w:p>
    <w:p w14:paraId="50C75BAC" w14:textId="77777777" w:rsidR="00B77113" w:rsidRPr="00B77113" w:rsidRDefault="00B77113" w:rsidP="005B5541">
      <w:pPr>
        <w:autoSpaceDE w:val="0"/>
        <w:autoSpaceDN w:val="0"/>
        <w:adjustRightInd w:val="0"/>
        <w:spacing w:before="120" w:after="120" w:line="220" w:lineRule="exact"/>
        <w:jc w:val="center"/>
        <w:rPr>
          <w:rFonts w:ascii="NewsGotT" w:hAnsi="NewsGotT" w:cs="Arial"/>
          <w:b/>
          <w:sz w:val="20"/>
          <w:szCs w:val="20"/>
          <w:lang w:val="pt-PT"/>
        </w:rPr>
      </w:pPr>
    </w:p>
    <w:p w14:paraId="0B14AFA0" w14:textId="77777777" w:rsidR="00B77113" w:rsidRPr="00B77113" w:rsidRDefault="00B77113" w:rsidP="005B5541">
      <w:pPr>
        <w:spacing w:before="120" w:after="120" w:line="220" w:lineRule="exact"/>
        <w:jc w:val="center"/>
        <w:rPr>
          <w:rFonts w:ascii="NewsGotT" w:hAnsi="NewsGotT"/>
          <w:b/>
          <w:caps/>
          <w:sz w:val="20"/>
          <w:szCs w:val="20"/>
          <w:lang w:val="pt-PT"/>
        </w:rPr>
      </w:pPr>
      <w:r w:rsidRPr="00B77113">
        <w:rPr>
          <w:rFonts w:ascii="NewsGotT" w:hAnsi="NewsGotT"/>
          <w:b/>
          <w:caps/>
          <w:sz w:val="20"/>
          <w:szCs w:val="20"/>
          <w:lang w:val="pt-PT"/>
        </w:rPr>
        <w:t>para realização de PERÍODOS DE MOBILIDADE</w:t>
      </w:r>
    </w:p>
    <w:p w14:paraId="33A2544F" w14:textId="77777777" w:rsidR="00B77113" w:rsidRPr="00B77113" w:rsidRDefault="00B77113" w:rsidP="005B5541">
      <w:pPr>
        <w:spacing w:before="120" w:after="120" w:line="220" w:lineRule="exact"/>
        <w:jc w:val="both"/>
        <w:rPr>
          <w:rFonts w:ascii="NewsGotT" w:hAnsi="NewsGotT"/>
          <w:sz w:val="20"/>
          <w:szCs w:val="20"/>
          <w:lang w:val="pt-PT"/>
        </w:rPr>
      </w:pPr>
    </w:p>
    <w:p w14:paraId="7589239A" w14:textId="77777777" w:rsidR="00B77113" w:rsidRPr="00B77113" w:rsidRDefault="00B77113" w:rsidP="005B5541">
      <w:pPr>
        <w:spacing w:before="120" w:after="120" w:line="220" w:lineRule="exact"/>
        <w:jc w:val="both"/>
        <w:rPr>
          <w:rFonts w:ascii="NewsGotT" w:hAnsi="NewsGotT"/>
          <w:sz w:val="20"/>
          <w:szCs w:val="20"/>
          <w:lang w:val="pt-PT"/>
        </w:rPr>
      </w:pPr>
    </w:p>
    <w:p w14:paraId="752533EF" w14:textId="2A657C2C" w:rsidR="00B77113" w:rsidRPr="00B77113" w:rsidRDefault="00B77113" w:rsidP="00B77113">
      <w:pPr>
        <w:spacing w:before="120" w:after="120" w:line="220" w:lineRule="exact"/>
        <w:jc w:val="both"/>
        <w:rPr>
          <w:rFonts w:ascii="NewsGotT" w:hAnsi="NewsGotT" w:cs="Arial"/>
          <w:sz w:val="20"/>
          <w:szCs w:val="20"/>
          <w:lang w:val="pt-PT"/>
        </w:rPr>
      </w:pPr>
      <w:r w:rsidRPr="00B77113">
        <w:rPr>
          <w:rFonts w:ascii="NewsGotT" w:hAnsi="NewsGotT"/>
          <w:sz w:val="20"/>
          <w:szCs w:val="20"/>
          <w:lang w:val="pt-PT"/>
        </w:rPr>
        <w:t xml:space="preserve">A Universidade do Minho, instituição de ensino superior pública de natureza fundacional, com sede no Largo do Paço, 4704-553 Braga, Portugal, Pessoa Coletiva n.º 502 011 378, neste ato representada pelo seu Reitor, </w:t>
      </w:r>
      <w:r w:rsidRPr="00B77113">
        <w:rPr>
          <w:rFonts w:ascii="NewsGotT" w:hAnsi="NewsGotT" w:cs="Arial"/>
          <w:sz w:val="20"/>
          <w:szCs w:val="20"/>
          <w:lang w:val="pt-PT"/>
        </w:rPr>
        <w:t>Professor Doutor Rui Vieira de Castro,</w:t>
      </w:r>
      <w:r w:rsidRPr="00B77113">
        <w:rPr>
          <w:rFonts w:ascii="NewsGotT" w:hAnsi="NewsGotT"/>
          <w:sz w:val="20"/>
          <w:szCs w:val="20"/>
          <w:lang w:val="pt-PT"/>
        </w:rPr>
        <w:t xml:space="preserve"> doravante denominada UMinho,</w:t>
      </w:r>
    </w:p>
    <w:p w14:paraId="2F464479" w14:textId="77777777" w:rsidR="00B77113" w:rsidRPr="00B77113" w:rsidRDefault="00B77113" w:rsidP="00B77113">
      <w:pPr>
        <w:spacing w:before="120" w:after="120" w:line="220" w:lineRule="exact"/>
        <w:jc w:val="both"/>
        <w:rPr>
          <w:rFonts w:ascii="NewsGotT" w:hAnsi="NewsGotT"/>
          <w:sz w:val="20"/>
          <w:szCs w:val="20"/>
          <w:lang w:val="pt-PT"/>
        </w:rPr>
      </w:pPr>
      <w:r w:rsidRPr="00B77113">
        <w:rPr>
          <w:rFonts w:ascii="NewsGotT" w:hAnsi="NewsGotT"/>
          <w:sz w:val="20"/>
          <w:szCs w:val="20"/>
          <w:lang w:val="pt-PT"/>
        </w:rPr>
        <w:t>e</w:t>
      </w:r>
    </w:p>
    <w:p w14:paraId="35BD981F" w14:textId="77777777" w:rsidR="00B77113" w:rsidRPr="00B77113" w:rsidRDefault="00B77113" w:rsidP="00B77113">
      <w:pPr>
        <w:tabs>
          <w:tab w:val="left" w:pos="8647"/>
        </w:tabs>
        <w:autoSpaceDE w:val="0"/>
        <w:autoSpaceDN w:val="0"/>
        <w:adjustRightInd w:val="0"/>
        <w:spacing w:before="120" w:after="120" w:line="220" w:lineRule="exact"/>
        <w:jc w:val="both"/>
        <w:rPr>
          <w:rFonts w:ascii="NewsGotT" w:hAnsi="NewsGotT" w:cs="Arial"/>
          <w:sz w:val="20"/>
          <w:szCs w:val="20"/>
          <w:lang w:val="pt-PT"/>
        </w:rPr>
      </w:pPr>
      <w:r w:rsidRPr="00B77113">
        <w:rPr>
          <w:rFonts w:ascii="NewsGotT" w:hAnsi="NewsGotT" w:cs="Arial"/>
          <w:sz w:val="20"/>
          <w:szCs w:val="20"/>
          <w:lang w:val="pt-PT"/>
        </w:rPr>
        <w:t xml:space="preserve">A </w:t>
      </w:r>
      <w:r w:rsidRPr="00B77113">
        <w:rPr>
          <w:rFonts w:ascii="NewsGotT" w:hAnsi="NewsGotT" w:cs="Arial"/>
          <w:sz w:val="20"/>
          <w:szCs w:val="20"/>
          <w:highlight w:val="lightGray"/>
          <w:lang w:val="pt-PT"/>
        </w:rPr>
        <w:t>[</w:t>
      </w:r>
      <w:r w:rsidRPr="00B77113">
        <w:rPr>
          <w:rFonts w:ascii="NewsGotT" w:hAnsi="NewsGotT" w:cs="Arial"/>
          <w:i/>
          <w:sz w:val="20"/>
          <w:szCs w:val="20"/>
          <w:highlight w:val="lightGray"/>
          <w:lang w:val="pt-PT"/>
        </w:rPr>
        <w:t>nome da IES parceira</w:t>
      </w:r>
      <w:r w:rsidRPr="00B77113">
        <w:rPr>
          <w:rFonts w:ascii="NewsGotT" w:hAnsi="NewsGotT" w:cs="Arial"/>
          <w:sz w:val="20"/>
          <w:szCs w:val="20"/>
          <w:highlight w:val="lightGray"/>
          <w:lang w:val="pt-PT"/>
        </w:rPr>
        <w:t>]</w:t>
      </w:r>
      <w:r w:rsidRPr="00B77113">
        <w:rPr>
          <w:rFonts w:ascii="NewsGotT" w:hAnsi="NewsGotT" w:cs="Arial"/>
          <w:sz w:val="20"/>
          <w:szCs w:val="20"/>
          <w:lang w:val="pt-PT"/>
        </w:rPr>
        <w:t xml:space="preserve">, Pessoa Coletiva n.º </w:t>
      </w:r>
      <w:r w:rsidRPr="00B77113">
        <w:rPr>
          <w:rFonts w:ascii="NewsGotT" w:hAnsi="NewsGotT" w:cs="Arial"/>
          <w:sz w:val="20"/>
          <w:szCs w:val="20"/>
          <w:highlight w:val="lightGray"/>
          <w:lang w:val="pt-PT"/>
        </w:rPr>
        <w:t>---------</w:t>
      </w:r>
      <w:r w:rsidRPr="00B77113">
        <w:rPr>
          <w:rFonts w:ascii="NewsGotT" w:hAnsi="NewsGotT" w:cs="Arial"/>
          <w:sz w:val="20"/>
          <w:szCs w:val="20"/>
          <w:lang w:val="pt-PT"/>
        </w:rPr>
        <w:t xml:space="preserve">, com sede em </w:t>
      </w:r>
      <w:r w:rsidRPr="00B77113">
        <w:rPr>
          <w:rFonts w:ascii="NewsGotT" w:hAnsi="NewsGotT" w:cs="Arial"/>
          <w:sz w:val="20"/>
          <w:szCs w:val="20"/>
          <w:highlight w:val="lightGray"/>
          <w:lang w:val="pt-PT"/>
        </w:rPr>
        <w:t>[</w:t>
      </w:r>
      <w:r w:rsidRPr="00B77113">
        <w:rPr>
          <w:rFonts w:ascii="NewsGotT" w:hAnsi="NewsGotT" w:cs="Arial"/>
          <w:i/>
          <w:sz w:val="20"/>
          <w:szCs w:val="20"/>
          <w:highlight w:val="lightGray"/>
          <w:lang w:val="pt-PT"/>
        </w:rPr>
        <w:t>morada da IES parceira</w:t>
      </w:r>
      <w:r w:rsidRPr="00B77113">
        <w:rPr>
          <w:rFonts w:ascii="NewsGotT" w:hAnsi="NewsGotT" w:cs="Arial"/>
          <w:sz w:val="20"/>
          <w:szCs w:val="20"/>
          <w:highlight w:val="lightGray"/>
          <w:lang w:val="pt-PT"/>
        </w:rPr>
        <w:t>]</w:t>
      </w:r>
      <w:r w:rsidRPr="00B77113">
        <w:rPr>
          <w:rFonts w:ascii="NewsGotT" w:hAnsi="NewsGotT" w:cs="Arial"/>
          <w:sz w:val="20"/>
          <w:szCs w:val="20"/>
          <w:lang w:val="pt-PT"/>
        </w:rPr>
        <w:t xml:space="preserve">, </w:t>
      </w:r>
      <w:r w:rsidRPr="00B77113">
        <w:rPr>
          <w:rFonts w:ascii="NewsGotT" w:hAnsi="NewsGotT"/>
          <w:sz w:val="20"/>
          <w:szCs w:val="20"/>
          <w:lang w:val="pt-PT"/>
        </w:rPr>
        <w:t xml:space="preserve">neste ato </w:t>
      </w:r>
      <w:r w:rsidRPr="00B77113">
        <w:rPr>
          <w:rFonts w:ascii="NewsGotT" w:hAnsi="NewsGotT" w:cs="Arial"/>
          <w:sz w:val="20"/>
          <w:szCs w:val="20"/>
          <w:lang w:val="pt-PT"/>
        </w:rPr>
        <w:t xml:space="preserve">representada </w:t>
      </w:r>
      <w:r w:rsidRPr="00B77113">
        <w:rPr>
          <w:rFonts w:ascii="NewsGotT" w:hAnsi="NewsGotT" w:cs="Arial"/>
          <w:sz w:val="20"/>
          <w:szCs w:val="20"/>
          <w:highlight w:val="lightGray"/>
          <w:lang w:val="pt-PT"/>
        </w:rPr>
        <w:t>por [</w:t>
      </w:r>
      <w:r w:rsidRPr="00B77113">
        <w:rPr>
          <w:rFonts w:ascii="NewsGotT" w:hAnsi="NewsGotT" w:cs="Arial"/>
          <w:i/>
          <w:sz w:val="20"/>
          <w:szCs w:val="20"/>
          <w:highlight w:val="lightGray"/>
          <w:lang w:val="pt-PT"/>
        </w:rPr>
        <w:t>nome do representante da IES parceira</w:t>
      </w:r>
      <w:r w:rsidRPr="00B77113">
        <w:rPr>
          <w:rFonts w:ascii="NewsGotT" w:hAnsi="NewsGotT" w:cs="Arial"/>
          <w:sz w:val="20"/>
          <w:szCs w:val="20"/>
          <w:highlight w:val="lightGray"/>
          <w:lang w:val="pt-PT"/>
        </w:rPr>
        <w:t>]</w:t>
      </w:r>
      <w:r w:rsidRPr="00B77113">
        <w:rPr>
          <w:rFonts w:ascii="NewsGotT" w:hAnsi="NewsGotT" w:cs="Arial"/>
          <w:sz w:val="20"/>
          <w:szCs w:val="20"/>
          <w:lang w:val="pt-PT"/>
        </w:rPr>
        <w:t xml:space="preserve">, doravante denominada </w:t>
      </w:r>
      <w:r w:rsidRPr="00B77113">
        <w:rPr>
          <w:rFonts w:ascii="NewsGotT" w:hAnsi="NewsGotT" w:cs="Arial"/>
          <w:sz w:val="20"/>
          <w:szCs w:val="20"/>
          <w:highlight w:val="lightGray"/>
          <w:lang w:val="pt-PT"/>
        </w:rPr>
        <w:t>[</w:t>
      </w:r>
      <w:r w:rsidRPr="00B77113">
        <w:rPr>
          <w:rFonts w:ascii="NewsGotT" w:hAnsi="NewsGotT" w:cs="Arial"/>
          <w:i/>
          <w:sz w:val="20"/>
          <w:szCs w:val="20"/>
          <w:highlight w:val="lightGray"/>
          <w:lang w:val="pt-PT"/>
        </w:rPr>
        <w:t>diminutivo/acrónimo da IES parceira</w:t>
      </w:r>
      <w:r w:rsidRPr="00B77113">
        <w:rPr>
          <w:rFonts w:ascii="NewsGotT" w:hAnsi="NewsGotT" w:cs="Arial"/>
          <w:sz w:val="20"/>
          <w:szCs w:val="20"/>
          <w:highlight w:val="lightGray"/>
          <w:lang w:val="pt-PT"/>
        </w:rPr>
        <w:t>]</w:t>
      </w:r>
      <w:r w:rsidRPr="00B77113">
        <w:rPr>
          <w:rFonts w:ascii="NewsGotT" w:hAnsi="NewsGotT" w:cs="Arial"/>
          <w:sz w:val="20"/>
          <w:szCs w:val="20"/>
          <w:lang w:val="pt-PT"/>
        </w:rPr>
        <w:t xml:space="preserve">, </w:t>
      </w:r>
    </w:p>
    <w:p w14:paraId="45819FA6" w14:textId="77777777" w:rsidR="00B77113" w:rsidRPr="00B77113" w:rsidRDefault="00B77113" w:rsidP="00B77113">
      <w:pPr>
        <w:autoSpaceDE w:val="0"/>
        <w:autoSpaceDN w:val="0"/>
        <w:adjustRightInd w:val="0"/>
        <w:spacing w:before="120" w:after="120" w:line="220" w:lineRule="exact"/>
        <w:rPr>
          <w:rFonts w:ascii="NewsGotT" w:hAnsi="NewsGotT" w:cs="Arial"/>
          <w:sz w:val="20"/>
          <w:szCs w:val="20"/>
          <w:lang w:val="pt-PT"/>
        </w:rPr>
      </w:pPr>
    </w:p>
    <w:p w14:paraId="18D67A99" w14:textId="77777777" w:rsidR="00B77113" w:rsidRPr="00B77113" w:rsidRDefault="00B77113" w:rsidP="00B77113">
      <w:pPr>
        <w:spacing w:before="120" w:after="120" w:line="220" w:lineRule="exact"/>
        <w:jc w:val="both"/>
        <w:rPr>
          <w:rFonts w:ascii="NewsGotT" w:hAnsi="NewsGotT"/>
          <w:sz w:val="20"/>
          <w:szCs w:val="20"/>
          <w:lang w:val="pt-PT"/>
        </w:rPr>
      </w:pPr>
      <w:r w:rsidRPr="00B77113">
        <w:rPr>
          <w:rFonts w:ascii="NewsGotT" w:hAnsi="NewsGotT"/>
          <w:sz w:val="20"/>
          <w:szCs w:val="20"/>
          <w:lang w:val="pt-PT"/>
        </w:rPr>
        <w:t>Considerando a relevância da internacionalização na formação de estudantes e no reforço de capacidades de docentes, investigadores e pessoal técnico, administrativo e de gestão, nomeadamente através da realização de períodos de mobilidade em instituições de ensino superior estrangeiras;</w:t>
      </w:r>
    </w:p>
    <w:p w14:paraId="772A0A82" w14:textId="124FE0D5" w:rsidR="00B77113" w:rsidRPr="00B77113" w:rsidRDefault="00B77113" w:rsidP="00B77113">
      <w:pPr>
        <w:spacing w:before="120" w:after="120" w:line="220" w:lineRule="exact"/>
        <w:jc w:val="both"/>
        <w:rPr>
          <w:rFonts w:ascii="NewsGotT" w:hAnsi="NewsGotT"/>
          <w:sz w:val="20"/>
          <w:szCs w:val="20"/>
          <w:lang w:val="pt-PT"/>
        </w:rPr>
      </w:pPr>
      <w:r w:rsidRPr="00B77113">
        <w:rPr>
          <w:rFonts w:ascii="NewsGotT" w:hAnsi="NewsGotT"/>
          <w:sz w:val="20"/>
          <w:szCs w:val="20"/>
          <w:lang w:val="pt-PT"/>
        </w:rPr>
        <w:t xml:space="preserve">No respeito pelas disposições legais e regulamentares que regem, em Portugal e em </w:t>
      </w:r>
      <w:r w:rsidRPr="00B77113">
        <w:rPr>
          <w:rFonts w:ascii="NewsGotT" w:hAnsi="NewsGotT" w:cs="Arial"/>
          <w:sz w:val="20"/>
          <w:szCs w:val="20"/>
          <w:highlight w:val="lightGray"/>
          <w:lang w:val="pt-PT"/>
        </w:rPr>
        <w:t>[</w:t>
      </w:r>
      <w:r w:rsidRPr="00B77113">
        <w:rPr>
          <w:rFonts w:ascii="NewsGotT" w:hAnsi="NewsGotT" w:cs="Arial"/>
          <w:i/>
          <w:sz w:val="20"/>
          <w:szCs w:val="20"/>
          <w:highlight w:val="lightGray"/>
          <w:lang w:val="pt-PT"/>
        </w:rPr>
        <w:t xml:space="preserve">país da </w:t>
      </w:r>
      <w:r w:rsidR="00155A8D" w:rsidRPr="00155A8D">
        <w:rPr>
          <w:rFonts w:ascii="NewsGotT" w:hAnsi="NewsGotT" w:cs="Arial"/>
          <w:i/>
          <w:sz w:val="20"/>
          <w:szCs w:val="20"/>
          <w:highlight w:val="lightGray"/>
          <w:lang w:val="pt-PT"/>
        </w:rPr>
        <w:t>IES</w:t>
      </w:r>
      <w:r w:rsidRPr="00155A8D">
        <w:rPr>
          <w:rFonts w:ascii="NewsGotT" w:hAnsi="NewsGotT" w:cs="Arial"/>
          <w:i/>
          <w:sz w:val="20"/>
          <w:szCs w:val="20"/>
          <w:highlight w:val="lightGray"/>
          <w:lang w:val="pt-PT"/>
        </w:rPr>
        <w:t xml:space="preserve"> </w:t>
      </w:r>
      <w:r w:rsidRPr="00B77113">
        <w:rPr>
          <w:rFonts w:ascii="NewsGotT" w:hAnsi="NewsGotT" w:cs="Arial"/>
          <w:i/>
          <w:sz w:val="20"/>
          <w:szCs w:val="20"/>
          <w:highlight w:val="lightGray"/>
          <w:lang w:val="pt-PT"/>
        </w:rPr>
        <w:t>parceira</w:t>
      </w:r>
      <w:r w:rsidRPr="00B77113">
        <w:rPr>
          <w:rFonts w:ascii="NewsGotT" w:hAnsi="NewsGotT" w:cs="Arial"/>
          <w:sz w:val="20"/>
          <w:szCs w:val="20"/>
          <w:highlight w:val="lightGray"/>
          <w:lang w:val="pt-PT"/>
        </w:rPr>
        <w:t>]</w:t>
      </w:r>
      <w:r w:rsidRPr="00B77113">
        <w:rPr>
          <w:rFonts w:ascii="NewsGotT" w:hAnsi="NewsGotT"/>
          <w:sz w:val="20"/>
          <w:szCs w:val="20"/>
          <w:lang w:val="pt-PT"/>
        </w:rPr>
        <w:t>, a cooperação de carácter científico, cultural e profissional, entre as instituições de ensino superior;</w:t>
      </w:r>
    </w:p>
    <w:p w14:paraId="22E20FA5" w14:textId="77777777" w:rsidR="00B77113" w:rsidRPr="00B77113" w:rsidRDefault="00B77113" w:rsidP="00B77113">
      <w:pPr>
        <w:spacing w:before="120" w:after="120" w:line="220" w:lineRule="exact"/>
        <w:jc w:val="both"/>
        <w:rPr>
          <w:rFonts w:ascii="NewsGotT" w:hAnsi="NewsGotT"/>
          <w:sz w:val="20"/>
          <w:szCs w:val="20"/>
          <w:lang w:val="pt-PT"/>
        </w:rPr>
      </w:pPr>
    </w:p>
    <w:p w14:paraId="557EEE81" w14:textId="77777777" w:rsidR="00B77113" w:rsidRPr="00B77113" w:rsidRDefault="00B77113" w:rsidP="00B77113">
      <w:pPr>
        <w:tabs>
          <w:tab w:val="left" w:pos="8647"/>
        </w:tabs>
        <w:autoSpaceDE w:val="0"/>
        <w:autoSpaceDN w:val="0"/>
        <w:adjustRightInd w:val="0"/>
        <w:spacing w:before="120" w:after="120" w:line="220" w:lineRule="exact"/>
        <w:jc w:val="both"/>
        <w:rPr>
          <w:rFonts w:ascii="NewsGotT" w:eastAsia="Calibri" w:hAnsi="NewsGotT" w:cs="Arial"/>
          <w:sz w:val="20"/>
          <w:szCs w:val="20"/>
          <w:lang w:val="pt-PT"/>
        </w:rPr>
      </w:pPr>
      <w:r w:rsidRPr="00B77113">
        <w:rPr>
          <w:rFonts w:ascii="NewsGotT" w:eastAsia="Calibri" w:hAnsi="NewsGotT" w:cs="Arial"/>
          <w:sz w:val="20"/>
          <w:szCs w:val="20"/>
          <w:lang w:val="pt-PT"/>
        </w:rPr>
        <w:t xml:space="preserve">As Partes </w:t>
      </w:r>
      <w:r w:rsidRPr="00B77113">
        <w:rPr>
          <w:rFonts w:ascii="NewsGotT" w:hAnsi="NewsGotT" w:cs="Arial"/>
          <w:sz w:val="20"/>
          <w:szCs w:val="20"/>
          <w:lang w:val="pt-PT"/>
        </w:rPr>
        <w:t xml:space="preserve">celebram e reduzem a escrito, livremente e de boa-fé, a presente Adenda ao Protocolo de Cooperação </w:t>
      </w:r>
      <w:r w:rsidRPr="00B77113">
        <w:rPr>
          <w:rFonts w:ascii="NewsGotT" w:hAnsi="NewsGotT"/>
          <w:sz w:val="20"/>
          <w:szCs w:val="20"/>
          <w:lang w:val="pt-BR"/>
        </w:rPr>
        <w:t xml:space="preserve">celebrado em </w:t>
      </w:r>
      <w:r w:rsidRPr="00B77113">
        <w:rPr>
          <w:rFonts w:ascii="NewsGotT" w:hAnsi="NewsGotT"/>
          <w:sz w:val="20"/>
          <w:szCs w:val="20"/>
          <w:highlight w:val="lightGray"/>
          <w:lang w:val="pt-BR"/>
        </w:rPr>
        <w:t>00/00/0000</w:t>
      </w:r>
      <w:r w:rsidRPr="00B77113">
        <w:rPr>
          <w:rFonts w:ascii="NewsGotT" w:hAnsi="NewsGotT"/>
          <w:sz w:val="20"/>
          <w:szCs w:val="20"/>
          <w:lang w:val="pt-BR"/>
        </w:rPr>
        <w:t xml:space="preserve">, </w:t>
      </w:r>
      <w:r w:rsidRPr="00B77113">
        <w:rPr>
          <w:rFonts w:ascii="NewsGotT" w:hAnsi="NewsGotT" w:cs="Arial"/>
          <w:sz w:val="20"/>
          <w:szCs w:val="20"/>
          <w:lang w:val="pt-PT"/>
        </w:rPr>
        <w:t>que se rege pelas cláusulas que a seguir se estabelece:</w:t>
      </w:r>
      <w:r w:rsidRPr="00B77113">
        <w:rPr>
          <w:rFonts w:ascii="NewsGotT" w:hAnsi="NewsGotT"/>
          <w:sz w:val="20"/>
          <w:szCs w:val="20"/>
          <w:lang w:val="pt-BR"/>
        </w:rPr>
        <w:t xml:space="preserve"> </w:t>
      </w:r>
    </w:p>
    <w:p w14:paraId="0190A23C"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p>
    <w:p w14:paraId="24AC8355"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CLÁUSULA 1.ª</w:t>
      </w:r>
    </w:p>
    <w:p w14:paraId="09371BD1"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Objeto</w:t>
      </w:r>
    </w:p>
    <w:p w14:paraId="2232C7EE" w14:textId="77777777" w:rsidR="00B77113" w:rsidRPr="00B77113" w:rsidRDefault="00B77113" w:rsidP="00B77113">
      <w:pPr>
        <w:autoSpaceDE w:val="0"/>
        <w:autoSpaceDN w:val="0"/>
        <w:adjustRightInd w:val="0"/>
        <w:spacing w:before="120" w:after="120" w:line="220" w:lineRule="exact"/>
        <w:jc w:val="both"/>
        <w:rPr>
          <w:rFonts w:ascii="NewsGotT" w:hAnsi="NewsGotT" w:cs="Arial"/>
          <w:sz w:val="20"/>
          <w:szCs w:val="20"/>
          <w:lang w:val="pt-PT"/>
        </w:rPr>
      </w:pPr>
      <w:r w:rsidRPr="00B77113">
        <w:rPr>
          <w:rFonts w:ascii="NewsGotT" w:hAnsi="NewsGotT" w:cs="Arial"/>
          <w:sz w:val="20"/>
          <w:szCs w:val="20"/>
          <w:lang w:val="pt-PT"/>
        </w:rPr>
        <w:t xml:space="preserve">A presente Adenda tem como objeto a realização de períodos de mobilidade de estudantes, docentes, </w:t>
      </w:r>
      <w:r w:rsidRPr="00B77113">
        <w:rPr>
          <w:rFonts w:ascii="NewsGotT" w:hAnsi="NewsGotT"/>
          <w:sz w:val="20"/>
          <w:szCs w:val="20"/>
          <w:lang w:val="pt-PT"/>
        </w:rPr>
        <w:t>investigadores e pessoal técnico, administrativo e de gestão</w:t>
      </w:r>
      <w:r w:rsidRPr="00B77113">
        <w:rPr>
          <w:rFonts w:ascii="NewsGotT" w:hAnsi="NewsGotT" w:cs="Arial"/>
          <w:i/>
          <w:sz w:val="20"/>
          <w:szCs w:val="20"/>
          <w:lang w:val="pt-PT"/>
        </w:rPr>
        <w:t>,</w:t>
      </w:r>
      <w:r w:rsidRPr="00B77113">
        <w:rPr>
          <w:rFonts w:ascii="NewsGotT" w:hAnsi="NewsGotT" w:cs="Arial"/>
          <w:sz w:val="20"/>
          <w:szCs w:val="20"/>
          <w:lang w:val="pt-PT"/>
        </w:rPr>
        <w:t xml:space="preserve"> a efetuar na UMinho e na </w:t>
      </w:r>
      <w:r w:rsidRPr="00B77113">
        <w:rPr>
          <w:rFonts w:ascii="NewsGotT" w:hAnsi="NewsGotT" w:cs="Arial"/>
          <w:sz w:val="20"/>
          <w:szCs w:val="20"/>
          <w:highlight w:val="lightGray"/>
          <w:lang w:val="pt-PT"/>
        </w:rPr>
        <w:t>[</w:t>
      </w:r>
      <w:r w:rsidRPr="00B77113">
        <w:rPr>
          <w:rFonts w:ascii="NewsGotT" w:hAnsi="NewsGotT" w:cs="Arial"/>
          <w:i/>
          <w:sz w:val="20"/>
          <w:szCs w:val="20"/>
          <w:highlight w:val="lightGray"/>
          <w:lang w:val="pt-PT"/>
        </w:rPr>
        <w:t>nome ou diminutivo/acrónimo da IES parceira</w:t>
      </w:r>
      <w:r w:rsidRPr="00B77113">
        <w:rPr>
          <w:rFonts w:ascii="NewsGotT" w:hAnsi="NewsGotT" w:cs="Arial"/>
          <w:sz w:val="20"/>
          <w:szCs w:val="20"/>
          <w:highlight w:val="lightGray"/>
          <w:lang w:val="pt-PT"/>
        </w:rPr>
        <w:t>]</w:t>
      </w:r>
      <w:r w:rsidRPr="00B77113">
        <w:rPr>
          <w:rFonts w:ascii="NewsGotT" w:hAnsi="NewsGotT" w:cs="Arial"/>
          <w:sz w:val="20"/>
          <w:szCs w:val="20"/>
          <w:lang w:val="pt-PT"/>
        </w:rPr>
        <w:t>.</w:t>
      </w:r>
    </w:p>
    <w:p w14:paraId="112CAAA0" w14:textId="77777777" w:rsidR="00B77113" w:rsidRPr="00B77113" w:rsidRDefault="00B77113" w:rsidP="00B77113">
      <w:pPr>
        <w:autoSpaceDE w:val="0"/>
        <w:autoSpaceDN w:val="0"/>
        <w:adjustRightInd w:val="0"/>
        <w:spacing w:before="120" w:after="120" w:line="220" w:lineRule="exact"/>
        <w:jc w:val="center"/>
        <w:rPr>
          <w:rFonts w:ascii="NewsGotT" w:hAnsi="NewsGotT" w:cs="Arial"/>
          <w:bCs/>
          <w:sz w:val="20"/>
          <w:szCs w:val="20"/>
          <w:lang w:val="pt-PT"/>
        </w:rPr>
      </w:pPr>
    </w:p>
    <w:p w14:paraId="799A7DF2"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CLÁUSULA 2.ª</w:t>
      </w:r>
    </w:p>
    <w:p w14:paraId="36DEAFDA"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Mobilidade de estudantes</w:t>
      </w:r>
    </w:p>
    <w:p w14:paraId="180D14E4" w14:textId="77777777" w:rsidR="00B77113" w:rsidRPr="00B77113" w:rsidRDefault="00B77113" w:rsidP="00B77113">
      <w:pPr>
        <w:pStyle w:val="PargrafodaLista"/>
        <w:numPr>
          <w:ilvl w:val="0"/>
          <w:numId w:val="32"/>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A mobilidade de estudantes não deverá exceder o período de um ano académico (dois semestres).</w:t>
      </w:r>
    </w:p>
    <w:p w14:paraId="48E7285F" w14:textId="77777777" w:rsidR="00B77113" w:rsidRPr="00B77113" w:rsidRDefault="00B77113" w:rsidP="00B77113">
      <w:pPr>
        <w:pStyle w:val="PargrafodaLista"/>
        <w:numPr>
          <w:ilvl w:val="0"/>
          <w:numId w:val="32"/>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As Partes comprometem-se a aceitar um número máximo de x estudantes/semestre em áreas de estudo comuns, procurando manter um equilíbrio nos fluxos de mobilidade.</w:t>
      </w:r>
    </w:p>
    <w:p w14:paraId="6704B188" w14:textId="77777777" w:rsidR="00B77113" w:rsidRPr="00B77113" w:rsidRDefault="00B77113" w:rsidP="00B77113">
      <w:pPr>
        <w:pStyle w:val="PargrafodaLista"/>
        <w:numPr>
          <w:ilvl w:val="0"/>
          <w:numId w:val="32"/>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O equilíbrio nos fluxos de mobilidade existente entre as instituições é verificado a cada x anos.</w:t>
      </w:r>
    </w:p>
    <w:p w14:paraId="3A1B9343" w14:textId="77777777" w:rsidR="00B77113" w:rsidRPr="00B77113" w:rsidRDefault="00B77113" w:rsidP="00B77113">
      <w:pPr>
        <w:pStyle w:val="PargrafodaLista"/>
        <w:numPr>
          <w:ilvl w:val="0"/>
          <w:numId w:val="32"/>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As Partes podem identificar, anualmente, áreas não abertas a atividades de mobilidade ou identificar limitações de acesso a determinadas unidades curriculares.</w:t>
      </w:r>
    </w:p>
    <w:p w14:paraId="4EED378C" w14:textId="737A49C9" w:rsid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p>
    <w:p w14:paraId="7D78D743"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lastRenderedPageBreak/>
        <w:t>CLÁUSULA 3.ª</w:t>
      </w:r>
    </w:p>
    <w:p w14:paraId="1FE72AA4"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Seleção de estudantes</w:t>
      </w:r>
    </w:p>
    <w:p w14:paraId="025B8E74" w14:textId="77777777" w:rsidR="00B77113" w:rsidRPr="00B77113" w:rsidRDefault="00B77113" w:rsidP="00B77113">
      <w:pPr>
        <w:pStyle w:val="PargrafodaLista"/>
        <w:numPr>
          <w:ilvl w:val="0"/>
          <w:numId w:val="33"/>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As Partes assumem a responsabilidade de selecionar, de forma justa e transparente, os melhores candidatos para a realização de períodos de mobilidade.</w:t>
      </w:r>
    </w:p>
    <w:p w14:paraId="0D74A673" w14:textId="77777777" w:rsidR="00B77113" w:rsidRPr="00B77113" w:rsidRDefault="00B77113" w:rsidP="00B77113">
      <w:pPr>
        <w:pStyle w:val="PargrafodaLista"/>
        <w:numPr>
          <w:ilvl w:val="0"/>
          <w:numId w:val="33"/>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 xml:space="preserve">Os estudantes que participem no programa de mobilidade são selecionados e nomeados </w:t>
      </w:r>
      <w:r w:rsidRPr="00B77113">
        <w:rPr>
          <w:rFonts w:ascii="NewsGotT" w:hAnsi="NewsGotT"/>
          <w:strike/>
          <w:sz w:val="20"/>
          <w:szCs w:val="20"/>
          <w:lang w:val="pt-PT"/>
        </w:rPr>
        <w:t>designados</w:t>
      </w:r>
      <w:r w:rsidRPr="00B77113">
        <w:rPr>
          <w:rFonts w:ascii="NewsGotT" w:hAnsi="NewsGotT"/>
          <w:sz w:val="20"/>
          <w:szCs w:val="20"/>
          <w:lang w:val="pt-PT"/>
        </w:rPr>
        <w:t xml:space="preserve"> pela instituição de origem, de acordo com os critérios por ela definidos.</w:t>
      </w:r>
    </w:p>
    <w:p w14:paraId="4F2246FF" w14:textId="77777777" w:rsidR="00B77113" w:rsidRPr="00B77113" w:rsidRDefault="00B77113" w:rsidP="00B77113">
      <w:pPr>
        <w:pStyle w:val="PargrafodaLista"/>
        <w:numPr>
          <w:ilvl w:val="0"/>
          <w:numId w:val="33"/>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A Instituição de acolhimento reserva-se ao direito de tomar decisões finais no que concerne à aceitação de estudantes em mobilidade.</w:t>
      </w:r>
    </w:p>
    <w:p w14:paraId="3AA2DFFE" w14:textId="49E3B6E6" w:rsidR="00B77113" w:rsidRPr="00B77113" w:rsidRDefault="00B77113" w:rsidP="00B77113">
      <w:pPr>
        <w:pStyle w:val="PargrafodaLista"/>
        <w:numPr>
          <w:ilvl w:val="0"/>
          <w:numId w:val="33"/>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 xml:space="preserve">Com a finalidade de facilitar os prazos de nomeação e de envio dos processos de candidatura dos estudantes, ambas as instituições devem indicar a data limite de receção de candidaturas para ambos os semestres letivos. </w:t>
      </w:r>
    </w:p>
    <w:p w14:paraId="1577ECD1" w14:textId="77777777" w:rsidR="00B77113" w:rsidRPr="00B77113" w:rsidRDefault="00B77113" w:rsidP="00B77113">
      <w:pPr>
        <w:pStyle w:val="PargrafodaLista"/>
        <w:numPr>
          <w:ilvl w:val="0"/>
          <w:numId w:val="33"/>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Os estudantes selecionados por cada instituição são responsáveis por submeter a respetiva candidatura e todos os documentos obrigatórios, respeitando os prazos estabelecidos:</w:t>
      </w:r>
    </w:p>
    <w:p w14:paraId="34C4C3BA" w14:textId="1352D943" w:rsidR="00B77113" w:rsidRPr="00B77113" w:rsidRDefault="00B77113" w:rsidP="00B77113">
      <w:pPr>
        <w:pStyle w:val="PargrafodaLista"/>
        <w:numPr>
          <w:ilvl w:val="0"/>
          <w:numId w:val="34"/>
        </w:numPr>
        <w:spacing w:before="120" w:after="120" w:line="220" w:lineRule="exact"/>
        <w:ind w:left="567" w:hanging="283"/>
        <w:contextualSpacing w:val="0"/>
        <w:jc w:val="both"/>
        <w:rPr>
          <w:rFonts w:ascii="NewsGotT" w:hAnsi="NewsGotT"/>
          <w:sz w:val="20"/>
          <w:szCs w:val="20"/>
          <w:lang w:val="pt-PT"/>
        </w:rPr>
      </w:pPr>
      <w:r w:rsidRPr="00B77113">
        <w:rPr>
          <w:rFonts w:ascii="NewsGotT" w:hAnsi="NewsGotT"/>
          <w:sz w:val="20"/>
          <w:szCs w:val="20"/>
          <w:lang w:val="pt-PT"/>
        </w:rPr>
        <w:t>No caso da UMinho,</w:t>
      </w:r>
      <w:r w:rsidR="005B5541">
        <w:rPr>
          <w:rFonts w:ascii="NewsGotT" w:hAnsi="NewsGotT"/>
          <w:sz w:val="20"/>
          <w:szCs w:val="20"/>
          <w:lang w:val="pt-PT"/>
        </w:rPr>
        <w:t xml:space="preserve"> </w:t>
      </w:r>
      <w:r w:rsidRPr="00B77113">
        <w:rPr>
          <w:rFonts w:ascii="NewsGotT" w:hAnsi="NewsGotT"/>
          <w:sz w:val="20"/>
          <w:szCs w:val="20"/>
          <w:lang w:val="pt-PT"/>
        </w:rPr>
        <w:t>o processo de candidatura deve ser instruído com base nas informações em:</w:t>
      </w:r>
    </w:p>
    <w:p w14:paraId="7B957A14" w14:textId="77777777" w:rsidR="00B77113" w:rsidRPr="00B77113" w:rsidRDefault="00B77113" w:rsidP="00B77113">
      <w:pPr>
        <w:pStyle w:val="PargrafodaLista"/>
        <w:numPr>
          <w:ilvl w:val="0"/>
          <w:numId w:val="34"/>
        </w:numPr>
        <w:spacing w:before="120" w:after="120" w:line="220" w:lineRule="exact"/>
        <w:ind w:left="567" w:hanging="283"/>
        <w:contextualSpacing w:val="0"/>
        <w:jc w:val="both"/>
        <w:rPr>
          <w:rFonts w:ascii="NewsGotT" w:hAnsi="NewsGotT"/>
          <w:sz w:val="20"/>
          <w:szCs w:val="20"/>
          <w:lang w:val="pt-PT"/>
        </w:rPr>
      </w:pPr>
      <w:r w:rsidRPr="00B77113">
        <w:rPr>
          <w:rFonts w:ascii="NewsGotT" w:hAnsi="NewsGotT"/>
          <w:sz w:val="20"/>
          <w:szCs w:val="20"/>
          <w:lang w:val="pt-PT"/>
        </w:rPr>
        <w:t>https://alunos.uminho.pt/PT/estudantesin/Paginas/ProcedimentosCandidaturas.aspx.</w:t>
      </w:r>
    </w:p>
    <w:p w14:paraId="3079445B" w14:textId="220C7DE0" w:rsidR="00B77113" w:rsidRPr="00B77113" w:rsidRDefault="00B77113" w:rsidP="00B77113">
      <w:pPr>
        <w:pStyle w:val="PargrafodaLista"/>
        <w:numPr>
          <w:ilvl w:val="0"/>
          <w:numId w:val="34"/>
        </w:numPr>
        <w:spacing w:before="120" w:after="120" w:line="220" w:lineRule="exact"/>
        <w:ind w:left="567" w:hanging="283"/>
        <w:contextualSpacing w:val="0"/>
        <w:jc w:val="both"/>
        <w:rPr>
          <w:rFonts w:ascii="NewsGotT" w:hAnsi="NewsGotT"/>
          <w:sz w:val="20"/>
          <w:szCs w:val="20"/>
          <w:lang w:val="pt-PT"/>
        </w:rPr>
      </w:pPr>
      <w:bookmarkStart w:id="0" w:name="_Hlk122424227"/>
      <w:r w:rsidRPr="00B77113">
        <w:rPr>
          <w:rFonts w:ascii="NewsGotT" w:hAnsi="NewsGotT"/>
          <w:sz w:val="20"/>
          <w:szCs w:val="20"/>
          <w:lang w:val="pt-PT"/>
        </w:rPr>
        <w:t>No caso da [</w:t>
      </w:r>
      <w:r w:rsidRPr="00B77113">
        <w:rPr>
          <w:rFonts w:ascii="NewsGotT" w:hAnsi="NewsGotT"/>
          <w:i/>
          <w:sz w:val="20"/>
          <w:szCs w:val="20"/>
          <w:highlight w:val="lightGray"/>
          <w:lang w:val="pt-PT"/>
        </w:rPr>
        <w:t xml:space="preserve">nome ou diminutivo/acrónimo da </w:t>
      </w:r>
      <w:r w:rsidR="00155A8D">
        <w:rPr>
          <w:rFonts w:ascii="NewsGotT" w:hAnsi="NewsGotT"/>
          <w:i/>
          <w:sz w:val="20"/>
          <w:szCs w:val="20"/>
          <w:highlight w:val="lightGray"/>
          <w:lang w:val="pt-PT"/>
        </w:rPr>
        <w:t>IES</w:t>
      </w:r>
      <w:r w:rsidRPr="00B77113">
        <w:rPr>
          <w:rFonts w:ascii="NewsGotT" w:hAnsi="NewsGotT"/>
          <w:i/>
          <w:sz w:val="20"/>
          <w:szCs w:val="20"/>
          <w:highlight w:val="lightGray"/>
          <w:lang w:val="pt-PT"/>
        </w:rPr>
        <w:t xml:space="preserve"> parceira</w:t>
      </w:r>
      <w:r w:rsidRPr="00B77113">
        <w:rPr>
          <w:rFonts w:ascii="NewsGotT" w:hAnsi="NewsGotT"/>
          <w:sz w:val="20"/>
          <w:szCs w:val="20"/>
          <w:lang w:val="pt-PT"/>
        </w:rPr>
        <w:t xml:space="preserve">], todo o processo é instruído em: </w:t>
      </w:r>
    </w:p>
    <w:bookmarkEnd w:id="0"/>
    <w:p w14:paraId="374030E6" w14:textId="77777777" w:rsidR="00B77113" w:rsidRPr="00B77113" w:rsidRDefault="00B77113" w:rsidP="00B77113">
      <w:pPr>
        <w:spacing w:before="120" w:after="120" w:line="220" w:lineRule="exact"/>
        <w:ind w:left="567"/>
        <w:jc w:val="both"/>
        <w:rPr>
          <w:rFonts w:ascii="NewsGotT" w:hAnsi="NewsGotT"/>
          <w:bCs/>
          <w:sz w:val="20"/>
          <w:szCs w:val="20"/>
          <w:lang w:val="pt-PT"/>
        </w:rPr>
      </w:pPr>
      <w:r w:rsidRPr="00B77113">
        <w:rPr>
          <w:rFonts w:ascii="NewsGotT" w:hAnsi="NewsGotT"/>
          <w:sz w:val="20"/>
          <w:szCs w:val="20"/>
          <w:highlight w:val="lightGray"/>
          <w:lang w:val="pt-PT"/>
        </w:rPr>
        <w:t>[…]</w:t>
      </w:r>
    </w:p>
    <w:p w14:paraId="34A0B93A" w14:textId="77777777" w:rsidR="00B77113" w:rsidRPr="00B77113" w:rsidRDefault="00B77113" w:rsidP="00B77113">
      <w:pPr>
        <w:pStyle w:val="PargrafodaLista"/>
        <w:numPr>
          <w:ilvl w:val="0"/>
          <w:numId w:val="33"/>
        </w:numPr>
        <w:spacing w:before="120" w:after="120" w:line="220" w:lineRule="exact"/>
        <w:ind w:left="284" w:hanging="284"/>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N</w:t>
      </w:r>
      <w:r w:rsidRPr="00B77113">
        <w:rPr>
          <w:rFonts w:ascii="NewsGotT" w:hAnsi="NewsGotT"/>
          <w:sz w:val="20"/>
          <w:szCs w:val="20"/>
          <w:lang w:val="pt-PT"/>
        </w:rPr>
        <w:t>A universidade de origem deve assegurar que os estudantes selecionados para concretização de mobilidade na UMinho possuem as competências linguísticas necessárias para concretizar o seu intercâmbio (nível B1 em língua portuguesa e/ou B2 em língua inglesa).</w:t>
      </w:r>
    </w:p>
    <w:p w14:paraId="14EEBF76" w14:textId="77777777" w:rsidR="00B77113" w:rsidRPr="00B77113" w:rsidRDefault="00B77113" w:rsidP="00B77113">
      <w:pPr>
        <w:spacing w:before="120" w:after="120" w:line="220" w:lineRule="exact"/>
        <w:jc w:val="center"/>
        <w:rPr>
          <w:rFonts w:ascii="NewsGotT" w:hAnsi="NewsGotT"/>
          <w:color w:val="000000" w:themeColor="text1"/>
          <w:sz w:val="20"/>
          <w:szCs w:val="20"/>
          <w:lang w:val="pt-PT"/>
        </w:rPr>
      </w:pPr>
    </w:p>
    <w:p w14:paraId="2633E018" w14:textId="77777777" w:rsidR="00B77113" w:rsidRPr="00B77113" w:rsidRDefault="00B77113" w:rsidP="00B77113">
      <w:pPr>
        <w:spacing w:before="120" w:after="120" w:line="220" w:lineRule="exact"/>
        <w:jc w:val="center"/>
        <w:rPr>
          <w:rFonts w:ascii="NewsGotT" w:hAnsi="NewsGotT"/>
          <w:b/>
          <w:color w:val="000000" w:themeColor="text1"/>
          <w:sz w:val="20"/>
          <w:szCs w:val="20"/>
          <w:lang w:val="pt-PT"/>
        </w:rPr>
      </w:pPr>
      <w:r w:rsidRPr="00B77113">
        <w:rPr>
          <w:rFonts w:ascii="NewsGotT" w:hAnsi="NewsGotT"/>
          <w:b/>
          <w:color w:val="000000" w:themeColor="text1"/>
          <w:sz w:val="20"/>
          <w:szCs w:val="20"/>
          <w:lang w:val="pt-PT"/>
        </w:rPr>
        <w:t>CLAÚSULA 4.ª</w:t>
      </w:r>
    </w:p>
    <w:p w14:paraId="2F28C479"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b/>
          <w:color w:val="000000" w:themeColor="text1"/>
          <w:sz w:val="20"/>
          <w:szCs w:val="20"/>
          <w:lang w:val="pt-PT"/>
        </w:rPr>
        <w:t xml:space="preserve">Procedimento </w:t>
      </w:r>
      <w:r w:rsidRPr="00B77113">
        <w:rPr>
          <w:rFonts w:ascii="NewsGotT" w:hAnsi="NewsGotT" w:cs="Arial"/>
          <w:b/>
          <w:sz w:val="20"/>
          <w:szCs w:val="20"/>
          <w:lang w:val="pt-PT"/>
        </w:rPr>
        <w:t>de mobilidade de estudantes</w:t>
      </w:r>
    </w:p>
    <w:p w14:paraId="4A0621EF" w14:textId="77777777" w:rsidR="00B77113" w:rsidRPr="00B77113"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Durante o período de intercâmbio, o estudante em mobilidade deve matricular-se e realizar o pagamento das propinas na instituição de origem, ficando isento do pagamento das mesmas na instituição de acolhimento, excetuando as taxas associadas aos cursos avulsos ou serviços específicos oferecidos pela instituição de acolhimento.</w:t>
      </w:r>
    </w:p>
    <w:p w14:paraId="6850AEB4" w14:textId="77777777" w:rsidR="00B77113" w:rsidRPr="00B77113"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 xml:space="preserve">O estudante em mobilidade é responsável pelas despesas com visto, viagem, alojamento, alimentação, deslocações, aquisição de material de estudo e quaisquer despesas pessoais que perceba serem necessárias ou desejáveis durante o período de intercâmbio. </w:t>
      </w:r>
    </w:p>
    <w:p w14:paraId="7A4B2A45" w14:textId="77777777" w:rsidR="00B77113" w:rsidRPr="00B77113"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 xml:space="preserve">O estudante em mobilidade deve comprovar estar de posse de um seguro de saúde internacional adquirido anteriormente à data da partida de seu país de origem e de </w:t>
      </w:r>
      <w:r w:rsidRPr="00B77113">
        <w:rPr>
          <w:rFonts w:ascii="NewsGotT" w:hAnsi="NewsGotT"/>
          <w:sz w:val="20"/>
          <w:szCs w:val="20"/>
          <w:lang w:val="pt-PT"/>
        </w:rPr>
        <w:t>um seguro de responsabilidade civil. Os estudantes em mobilidade acolhidos na UMinho devem obrigatoriamente subscrever o seguro escolar à chegada.</w:t>
      </w:r>
    </w:p>
    <w:p w14:paraId="30A19513" w14:textId="77777777" w:rsidR="00B77113" w:rsidRPr="00B77113"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lang w:val="pt-PT"/>
        </w:rPr>
      </w:pPr>
      <w:r w:rsidRPr="00B77113">
        <w:rPr>
          <w:rFonts w:ascii="NewsGotT" w:hAnsi="NewsGotT"/>
          <w:sz w:val="20"/>
          <w:szCs w:val="20"/>
          <w:lang w:val="pt-PT"/>
        </w:rPr>
        <w:t xml:space="preserve">Os estudantes em mobilidade têm acesso aos serviços e instalações disponibilizados por cada instituição em idênticas condições que os estudantes aí inscritos e estão sujeitos </w:t>
      </w:r>
      <w:r w:rsidRPr="00B77113">
        <w:rPr>
          <w:rFonts w:ascii="NewsGotT" w:hAnsi="NewsGotT"/>
          <w:color w:val="000000" w:themeColor="text1"/>
          <w:sz w:val="20"/>
          <w:szCs w:val="20"/>
          <w:lang w:val="pt-PT"/>
        </w:rPr>
        <w:t>a todas as regras e regulamentos da instituição de acolhimento.</w:t>
      </w:r>
    </w:p>
    <w:p w14:paraId="41E0C50E" w14:textId="77777777" w:rsidR="00B77113" w:rsidRPr="00B77113"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lang w:val="pt-PT"/>
        </w:rPr>
      </w:pPr>
      <w:r w:rsidRPr="00B77113">
        <w:rPr>
          <w:rFonts w:ascii="NewsGotT" w:hAnsi="NewsGotT"/>
          <w:sz w:val="20"/>
          <w:szCs w:val="20"/>
          <w:lang w:val="pt-PT"/>
        </w:rPr>
        <w:t xml:space="preserve">Cada instituição deve identificar os Coordenadores Académicos de Mobilidade de cada Unidade Orgânica, Departamento ou Curso, que serão responsáveis por apoiar os estudantes na escolha dos respetivos planos de estudo. </w:t>
      </w:r>
    </w:p>
    <w:p w14:paraId="66F48B0B" w14:textId="77777777" w:rsidR="00B77113" w:rsidRPr="00B77113"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lang w:val="pt-PT"/>
        </w:rPr>
      </w:pPr>
      <w:r w:rsidRPr="00B77113">
        <w:rPr>
          <w:rFonts w:ascii="NewsGotT" w:hAnsi="NewsGotT"/>
          <w:sz w:val="20"/>
          <w:szCs w:val="20"/>
          <w:lang w:val="pt-PT"/>
        </w:rPr>
        <w:t>Os estudantes em mobilidade acolhidos na UMinho, devem obrigatoriamente ter uma carga de trabalho compreendida entre 25 ECTS/semestre (mínimo) e 35 ECTS/semestre (máximo).</w:t>
      </w:r>
    </w:p>
    <w:p w14:paraId="4E87007C" w14:textId="77777777" w:rsidR="00B77113" w:rsidRPr="00B77113"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 xml:space="preserve">No final do período de intercâmbio, cada instituição concorda em fornecer à instituição parceira, o registo académico individual e informações apropriadas sobre o seu desempenho, para que a instituição de origem possa determinar o número de créditos a ser reconhecido aos estudantes, de acordo com as suas regras e regulamentos. </w:t>
      </w:r>
    </w:p>
    <w:p w14:paraId="2C2A6692" w14:textId="77777777" w:rsidR="00B77113" w:rsidRPr="00B77113" w:rsidRDefault="00B77113" w:rsidP="00B77113">
      <w:pPr>
        <w:pStyle w:val="PargrafodaLista"/>
        <w:numPr>
          <w:ilvl w:val="0"/>
          <w:numId w:val="36"/>
        </w:numPr>
        <w:spacing w:before="120" w:after="120" w:line="220" w:lineRule="exact"/>
        <w:ind w:left="284" w:hanging="284"/>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 xml:space="preserve">A mobilidade não conduzirá à atribuição de grau académico na instituição de acolhimento. </w:t>
      </w:r>
    </w:p>
    <w:p w14:paraId="71ADBA7D" w14:textId="76F893A0" w:rsid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p>
    <w:p w14:paraId="39444F92" w14:textId="0CAD63FE" w:rsidR="002F6EC0" w:rsidRDefault="002F6EC0" w:rsidP="00B77113">
      <w:pPr>
        <w:autoSpaceDE w:val="0"/>
        <w:autoSpaceDN w:val="0"/>
        <w:adjustRightInd w:val="0"/>
        <w:spacing w:before="120" w:after="120" w:line="220" w:lineRule="exact"/>
        <w:jc w:val="center"/>
        <w:rPr>
          <w:rFonts w:ascii="NewsGotT" w:hAnsi="NewsGotT" w:cs="Arial"/>
          <w:b/>
          <w:sz w:val="20"/>
          <w:szCs w:val="20"/>
          <w:lang w:val="pt-PT"/>
        </w:rPr>
      </w:pPr>
    </w:p>
    <w:p w14:paraId="72E1B37A" w14:textId="77777777" w:rsidR="002F6EC0" w:rsidRPr="00B77113" w:rsidRDefault="002F6EC0" w:rsidP="00B77113">
      <w:pPr>
        <w:autoSpaceDE w:val="0"/>
        <w:autoSpaceDN w:val="0"/>
        <w:adjustRightInd w:val="0"/>
        <w:spacing w:before="120" w:after="120" w:line="220" w:lineRule="exact"/>
        <w:jc w:val="center"/>
        <w:rPr>
          <w:rFonts w:ascii="NewsGotT" w:hAnsi="NewsGotT" w:cs="Arial"/>
          <w:b/>
          <w:sz w:val="20"/>
          <w:szCs w:val="20"/>
          <w:lang w:val="pt-PT"/>
        </w:rPr>
      </w:pPr>
    </w:p>
    <w:p w14:paraId="30D84A3E"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lastRenderedPageBreak/>
        <w:t>CLAÚSULA 5.ª</w:t>
      </w:r>
    </w:p>
    <w:p w14:paraId="74A4F7AC"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Responsabilidades das partes na mobilidade de estudantes</w:t>
      </w:r>
    </w:p>
    <w:p w14:paraId="77BE88CD" w14:textId="77777777" w:rsidR="00B77113" w:rsidRPr="00B77113" w:rsidRDefault="00B77113" w:rsidP="00B77113">
      <w:pPr>
        <w:pStyle w:val="PargrafodaLista"/>
        <w:tabs>
          <w:tab w:val="left" w:pos="142"/>
          <w:tab w:val="left" w:pos="284"/>
        </w:tabs>
        <w:spacing w:before="120" w:after="120" w:line="220" w:lineRule="exact"/>
        <w:ind w:left="0"/>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Ambas as instituições se comprometem a:</w:t>
      </w:r>
    </w:p>
    <w:p w14:paraId="63932279" w14:textId="77777777" w:rsidR="00B77113" w:rsidRPr="00B77113" w:rsidRDefault="00B77113" w:rsidP="00B77113">
      <w:pPr>
        <w:pStyle w:val="PargrafodaLista"/>
        <w:numPr>
          <w:ilvl w:val="0"/>
          <w:numId w:val="30"/>
        </w:numPr>
        <w:spacing w:before="120" w:after="120" w:line="220" w:lineRule="exact"/>
        <w:ind w:left="567" w:hanging="283"/>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Oferecer aos estudantes em mobilidade, tratamento similar ao que recebem os seus próprios estudantes, facilitando o acesso aos serviços académicos, científicos e culturais;</w:t>
      </w:r>
    </w:p>
    <w:p w14:paraId="1E9E5B7E" w14:textId="77777777" w:rsidR="00B77113" w:rsidRPr="00B77113" w:rsidRDefault="00B77113" w:rsidP="00B77113">
      <w:pPr>
        <w:pStyle w:val="PargrafodaLista"/>
        <w:numPr>
          <w:ilvl w:val="0"/>
          <w:numId w:val="30"/>
        </w:numPr>
        <w:spacing w:before="120" w:after="120" w:line="220" w:lineRule="exact"/>
        <w:ind w:left="567" w:hanging="283"/>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Prover orientação ao estudante em mobilidade de como obter um visto de estudante, essencial para sua participação no programa;</w:t>
      </w:r>
    </w:p>
    <w:p w14:paraId="3C28BAF4" w14:textId="77777777" w:rsidR="00B77113" w:rsidRPr="00B77113" w:rsidRDefault="00B77113" w:rsidP="00B77113">
      <w:pPr>
        <w:pStyle w:val="PargrafodaLista"/>
        <w:numPr>
          <w:ilvl w:val="0"/>
          <w:numId w:val="30"/>
        </w:numPr>
        <w:spacing w:before="120" w:after="120" w:line="220" w:lineRule="exact"/>
        <w:ind w:left="567" w:hanging="283"/>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Oferecer ao estudante em mobilidade orientação académica adequada;</w:t>
      </w:r>
    </w:p>
    <w:p w14:paraId="0198F5BE" w14:textId="77777777" w:rsidR="00B77113" w:rsidRPr="00B77113" w:rsidRDefault="00B77113" w:rsidP="00B77113">
      <w:pPr>
        <w:pStyle w:val="PargrafodaLista"/>
        <w:numPr>
          <w:ilvl w:val="0"/>
          <w:numId w:val="30"/>
        </w:numPr>
        <w:spacing w:before="120" w:after="120" w:line="220" w:lineRule="exact"/>
        <w:ind w:left="567" w:hanging="283"/>
        <w:contextualSpacing w:val="0"/>
        <w:jc w:val="both"/>
        <w:rPr>
          <w:rFonts w:ascii="NewsGotT" w:hAnsi="NewsGotT"/>
          <w:color w:val="000000" w:themeColor="text1"/>
          <w:sz w:val="20"/>
          <w:szCs w:val="20"/>
          <w:lang w:val="pt-PT"/>
        </w:rPr>
      </w:pPr>
      <w:r w:rsidRPr="00B77113">
        <w:rPr>
          <w:rFonts w:ascii="NewsGotT" w:hAnsi="NewsGotT"/>
          <w:color w:val="000000" w:themeColor="text1"/>
          <w:sz w:val="20"/>
          <w:szCs w:val="20"/>
          <w:lang w:val="pt-PT"/>
        </w:rPr>
        <w:t>Dar ao estudante em mobilidade orientação sobre alojamento, alimentação, transporte.</w:t>
      </w:r>
    </w:p>
    <w:p w14:paraId="641817FE" w14:textId="77777777" w:rsidR="00B77113" w:rsidRPr="00B77113" w:rsidRDefault="00B77113" w:rsidP="00B77113">
      <w:pPr>
        <w:autoSpaceDE w:val="0"/>
        <w:autoSpaceDN w:val="0"/>
        <w:adjustRightInd w:val="0"/>
        <w:spacing w:before="120" w:after="120" w:line="220" w:lineRule="exact"/>
        <w:jc w:val="center"/>
        <w:rPr>
          <w:rFonts w:ascii="NewsGotT" w:hAnsi="NewsGotT" w:cs="Arial"/>
          <w:sz w:val="20"/>
          <w:szCs w:val="20"/>
          <w:lang w:val="pt-PT"/>
        </w:rPr>
      </w:pPr>
    </w:p>
    <w:p w14:paraId="0B5D5E4B"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CLÁUSULA 6.ª</w:t>
      </w:r>
    </w:p>
    <w:p w14:paraId="17F71B38"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Mobilidade de docentes, investigadores e pessoal técnico, administrativo e de gestão</w:t>
      </w:r>
    </w:p>
    <w:p w14:paraId="7DDC011E" w14:textId="77777777" w:rsidR="00B77113" w:rsidRPr="00B77113"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 xml:space="preserve">A mobilidade de docentes, investigadores e pessoal técnico, administrativo e de gestão não deverá exceder o período de um ano académico (dois semestres). </w:t>
      </w:r>
    </w:p>
    <w:p w14:paraId="7C23CA90" w14:textId="14362750" w:rsidR="00B77113" w:rsidRPr="00B77113"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A duração exata da mobilidade deve ser indicada na carta de aceitação a emitir pelo responsável da Unidade de Serviço ou da Unidade Orgânica.</w:t>
      </w:r>
    </w:p>
    <w:p w14:paraId="041F0175" w14:textId="77777777" w:rsidR="00B77113" w:rsidRPr="00B77113"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As atividades desenvolvidas durante o período de mobilidade devem ser compatíveis com as atividades desenvolvidas e funções desempenhadas pelo trabalhador na instituição de origem.</w:t>
      </w:r>
    </w:p>
    <w:p w14:paraId="3487A4D2" w14:textId="77777777" w:rsidR="00B77113" w:rsidRPr="00B77113"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color w:val="000000" w:themeColor="text1"/>
          <w:sz w:val="20"/>
          <w:szCs w:val="20"/>
          <w:lang w:val="pt-PT"/>
        </w:rPr>
        <w:t xml:space="preserve">O participante deve contratar um seguro de viagem e saúde internacional adquirido </w:t>
      </w:r>
      <w:r w:rsidRPr="00B77113">
        <w:rPr>
          <w:rFonts w:ascii="NewsGotT" w:hAnsi="NewsGotT"/>
          <w:sz w:val="20"/>
          <w:szCs w:val="20"/>
          <w:lang w:val="pt-PT"/>
        </w:rPr>
        <w:t>anteriormente à data da partida de seu país de origem.</w:t>
      </w:r>
    </w:p>
    <w:p w14:paraId="52CAD26C" w14:textId="77777777" w:rsidR="00B77113" w:rsidRPr="00B77113"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Os participantes nos programas de mobilidade não pagarão taxas na instituição de acolhimento.</w:t>
      </w:r>
    </w:p>
    <w:p w14:paraId="49F753AC" w14:textId="77777777" w:rsidR="00B77113" w:rsidRPr="00B77113"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A presente Adenda não prevê qualquer tipo de financiamento, sendo da responsabilidade de cada participante assumir as respetivas despesas de deslocação e subsistência.</w:t>
      </w:r>
    </w:p>
    <w:p w14:paraId="3051D08A" w14:textId="77777777" w:rsidR="00B77113" w:rsidRPr="00B77113" w:rsidRDefault="00B77113" w:rsidP="00B77113">
      <w:pPr>
        <w:pStyle w:val="PargrafodaLista"/>
        <w:numPr>
          <w:ilvl w:val="0"/>
          <w:numId w:val="37"/>
        </w:numPr>
        <w:spacing w:before="120" w:after="120" w:line="220" w:lineRule="exact"/>
        <w:ind w:left="284" w:hanging="284"/>
        <w:contextualSpacing w:val="0"/>
        <w:jc w:val="both"/>
        <w:rPr>
          <w:rFonts w:ascii="NewsGotT" w:hAnsi="NewsGotT"/>
          <w:sz w:val="20"/>
          <w:szCs w:val="20"/>
          <w:lang w:val="pt-PT"/>
        </w:rPr>
      </w:pPr>
      <w:r w:rsidRPr="00B77113">
        <w:rPr>
          <w:rFonts w:ascii="NewsGotT" w:hAnsi="NewsGotT"/>
          <w:sz w:val="20"/>
          <w:szCs w:val="20"/>
          <w:lang w:val="pt-PT"/>
        </w:rPr>
        <w:t>Os salários devem ser pagos pela instituição de origem.</w:t>
      </w:r>
    </w:p>
    <w:p w14:paraId="4DBA1CEB"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p>
    <w:p w14:paraId="77F43497"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CLÁUSULA 7.ª</w:t>
      </w:r>
    </w:p>
    <w:p w14:paraId="6E928129"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Exclusão</w:t>
      </w:r>
    </w:p>
    <w:p w14:paraId="0571E8ED" w14:textId="77777777" w:rsidR="00B77113" w:rsidRPr="00B77113" w:rsidRDefault="00B77113" w:rsidP="00B77113">
      <w:pPr>
        <w:autoSpaceDE w:val="0"/>
        <w:autoSpaceDN w:val="0"/>
        <w:adjustRightInd w:val="0"/>
        <w:spacing w:before="120" w:after="120" w:line="220" w:lineRule="exact"/>
        <w:jc w:val="both"/>
        <w:rPr>
          <w:rFonts w:ascii="NewsGotT" w:hAnsi="NewsGotT" w:cs="Arial"/>
          <w:sz w:val="20"/>
          <w:szCs w:val="20"/>
          <w:lang w:val="pt-PT"/>
        </w:rPr>
      </w:pPr>
      <w:r w:rsidRPr="00B77113">
        <w:rPr>
          <w:rFonts w:ascii="NewsGotT" w:hAnsi="NewsGotT" w:cs="Arial"/>
          <w:sz w:val="20"/>
          <w:szCs w:val="20"/>
          <w:lang w:val="pt-PT"/>
        </w:rPr>
        <w:t xml:space="preserve">As atividades relacionadas com Estágios Científicos Avançados não estão abrangidas pela presente Adenda. </w:t>
      </w:r>
    </w:p>
    <w:p w14:paraId="7E017647" w14:textId="77777777" w:rsidR="00B77113" w:rsidRPr="00B77113" w:rsidRDefault="00B77113" w:rsidP="00B77113">
      <w:pPr>
        <w:autoSpaceDE w:val="0"/>
        <w:autoSpaceDN w:val="0"/>
        <w:adjustRightInd w:val="0"/>
        <w:spacing w:before="120" w:after="120" w:line="220" w:lineRule="exact"/>
        <w:jc w:val="center"/>
        <w:rPr>
          <w:rFonts w:ascii="NewsGotT" w:hAnsi="NewsGotT" w:cs="Arial"/>
          <w:sz w:val="20"/>
          <w:szCs w:val="20"/>
          <w:lang w:val="pt-PT"/>
        </w:rPr>
      </w:pPr>
    </w:p>
    <w:p w14:paraId="19238C1D"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CLAÚSULA 8.ª</w:t>
      </w:r>
    </w:p>
    <w:p w14:paraId="03C2F401"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Coordenação</w:t>
      </w:r>
    </w:p>
    <w:p w14:paraId="69177811" w14:textId="77777777" w:rsidR="00B77113" w:rsidRPr="00B77113" w:rsidRDefault="00B77113" w:rsidP="00B77113">
      <w:pPr>
        <w:autoSpaceDE w:val="0"/>
        <w:autoSpaceDN w:val="0"/>
        <w:adjustRightInd w:val="0"/>
        <w:spacing w:before="120" w:after="120" w:line="220" w:lineRule="exact"/>
        <w:jc w:val="both"/>
        <w:rPr>
          <w:rFonts w:ascii="NewsGotT" w:hAnsi="NewsGotT" w:cs="Arial"/>
          <w:sz w:val="20"/>
          <w:szCs w:val="20"/>
          <w:lang w:val="pt-PT"/>
        </w:rPr>
      </w:pPr>
      <w:r w:rsidRPr="00B77113">
        <w:rPr>
          <w:rFonts w:ascii="NewsGotT" w:hAnsi="NewsGotT" w:cs="Arial"/>
          <w:sz w:val="20"/>
          <w:szCs w:val="20"/>
          <w:lang w:val="pt-PT"/>
        </w:rPr>
        <w:t xml:space="preserve">Para efeito da presente Adenda, as Partes designam como pessoas de contacto dos programas de intercâmbio: </w:t>
      </w:r>
    </w:p>
    <w:p w14:paraId="44661CBC" w14:textId="63230C76" w:rsidR="00B77113" w:rsidRPr="00B77113" w:rsidRDefault="00B77113" w:rsidP="00B77113">
      <w:pPr>
        <w:pStyle w:val="PargrafodaLista"/>
        <w:numPr>
          <w:ilvl w:val="0"/>
          <w:numId w:val="38"/>
        </w:numPr>
        <w:autoSpaceDE w:val="0"/>
        <w:autoSpaceDN w:val="0"/>
        <w:adjustRightInd w:val="0"/>
        <w:spacing w:before="120" w:after="120" w:line="220" w:lineRule="exact"/>
        <w:ind w:left="567" w:hanging="283"/>
        <w:jc w:val="both"/>
        <w:rPr>
          <w:rFonts w:ascii="NewsGotT" w:hAnsi="NewsGotT" w:cs="Arial"/>
          <w:sz w:val="20"/>
          <w:szCs w:val="20"/>
          <w:lang w:val="pt-PT"/>
        </w:rPr>
      </w:pPr>
      <w:r w:rsidRPr="00B77113">
        <w:rPr>
          <w:rFonts w:ascii="NewsGotT" w:hAnsi="NewsGotT" w:cs="Arial"/>
          <w:sz w:val="20"/>
          <w:szCs w:val="20"/>
          <w:lang w:val="pt-PT"/>
        </w:rPr>
        <w:t xml:space="preserve">Pela UMinho: </w:t>
      </w:r>
    </w:p>
    <w:p w14:paraId="1C693C1B" w14:textId="62B22CBE" w:rsidR="00B77113" w:rsidRPr="00B77113" w:rsidRDefault="00B77113" w:rsidP="00B77113">
      <w:pPr>
        <w:pStyle w:val="PargrafodaLista"/>
        <w:numPr>
          <w:ilvl w:val="0"/>
          <w:numId w:val="38"/>
        </w:numPr>
        <w:autoSpaceDE w:val="0"/>
        <w:autoSpaceDN w:val="0"/>
        <w:adjustRightInd w:val="0"/>
        <w:spacing w:before="120" w:after="120" w:line="220" w:lineRule="exact"/>
        <w:ind w:left="567" w:hanging="283"/>
        <w:jc w:val="both"/>
        <w:rPr>
          <w:rFonts w:ascii="NewsGotT" w:hAnsi="NewsGotT" w:cs="Arial"/>
          <w:sz w:val="20"/>
          <w:szCs w:val="20"/>
          <w:lang w:val="pt-PT"/>
        </w:rPr>
      </w:pPr>
      <w:r w:rsidRPr="00B77113">
        <w:rPr>
          <w:rFonts w:ascii="NewsGotT" w:hAnsi="NewsGotT" w:cs="Arial"/>
          <w:sz w:val="20"/>
          <w:szCs w:val="20"/>
          <w:lang w:val="pt-PT"/>
        </w:rPr>
        <w:t xml:space="preserve">Pela </w:t>
      </w:r>
      <w:r w:rsidRPr="00155A8D">
        <w:rPr>
          <w:rFonts w:ascii="NewsGotT" w:hAnsi="NewsGotT" w:cs="Arial"/>
          <w:sz w:val="20"/>
          <w:szCs w:val="20"/>
          <w:highlight w:val="lightGray"/>
          <w:lang w:val="pt-PT"/>
        </w:rPr>
        <w:t>XXXX</w:t>
      </w:r>
      <w:r w:rsidRPr="00B77113">
        <w:rPr>
          <w:rFonts w:ascii="NewsGotT" w:hAnsi="NewsGotT" w:cs="Arial"/>
          <w:sz w:val="20"/>
          <w:szCs w:val="20"/>
          <w:lang w:val="pt-PT"/>
        </w:rPr>
        <w:t>:</w:t>
      </w:r>
    </w:p>
    <w:p w14:paraId="0C338931" w14:textId="77777777" w:rsidR="00B77113" w:rsidRPr="00B77113" w:rsidRDefault="00B77113" w:rsidP="00B77113">
      <w:pPr>
        <w:autoSpaceDE w:val="0"/>
        <w:autoSpaceDN w:val="0"/>
        <w:adjustRightInd w:val="0"/>
        <w:spacing w:before="120" w:after="120" w:line="220" w:lineRule="exact"/>
        <w:jc w:val="center"/>
        <w:rPr>
          <w:rFonts w:ascii="NewsGotT" w:hAnsi="NewsGotT" w:cs="Arial"/>
          <w:sz w:val="20"/>
          <w:szCs w:val="20"/>
          <w:lang w:val="pt-PT"/>
        </w:rPr>
      </w:pPr>
    </w:p>
    <w:p w14:paraId="3022C4D0"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CLÁUSULA 9.ª</w:t>
      </w:r>
    </w:p>
    <w:p w14:paraId="40E53940"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Confidencialidade</w:t>
      </w:r>
    </w:p>
    <w:p w14:paraId="34D23659" w14:textId="77777777" w:rsidR="00B77113" w:rsidRPr="00B77113" w:rsidRDefault="00B77113" w:rsidP="00B77113">
      <w:pPr>
        <w:autoSpaceDE w:val="0"/>
        <w:autoSpaceDN w:val="0"/>
        <w:adjustRightInd w:val="0"/>
        <w:spacing w:before="120" w:after="120" w:line="220" w:lineRule="exact"/>
        <w:jc w:val="both"/>
        <w:rPr>
          <w:rFonts w:ascii="NewsGotT" w:hAnsi="NewsGotT"/>
          <w:strike/>
          <w:sz w:val="20"/>
          <w:szCs w:val="20"/>
          <w:lang w:val="pt-PT"/>
        </w:rPr>
      </w:pPr>
      <w:r w:rsidRPr="00B77113">
        <w:rPr>
          <w:rFonts w:ascii="NewsGotT" w:hAnsi="NewsGotT" w:cs="Arial"/>
          <w:sz w:val="20"/>
          <w:szCs w:val="20"/>
          <w:lang w:val="pt-PT"/>
        </w:rPr>
        <w:t xml:space="preserve">Cada instituição compromete-se a guardar absoluto sigilo e confidencialidade relativamente a dados de caráter pessoal a que tenha acesso, no âmbito da presente Adenda, cumprindo </w:t>
      </w:r>
      <w:r w:rsidRPr="00B77113">
        <w:rPr>
          <w:rFonts w:ascii="NewsGotT" w:hAnsi="NewsGotT"/>
          <w:sz w:val="20"/>
          <w:szCs w:val="20"/>
          <w:lang w:val="pt-PT"/>
        </w:rPr>
        <w:t xml:space="preserve">a legislação em matéria de proteção de dados pessoais. </w:t>
      </w:r>
    </w:p>
    <w:p w14:paraId="7F7BD5F6" w14:textId="57AF55F7" w:rsidR="00B77113" w:rsidRDefault="00B77113" w:rsidP="00B77113">
      <w:pPr>
        <w:autoSpaceDE w:val="0"/>
        <w:autoSpaceDN w:val="0"/>
        <w:adjustRightInd w:val="0"/>
        <w:spacing w:before="120" w:after="120" w:line="220" w:lineRule="exact"/>
        <w:jc w:val="center"/>
        <w:rPr>
          <w:rFonts w:ascii="NewsGotT" w:hAnsi="NewsGotT" w:cs="Arial"/>
          <w:strike/>
          <w:sz w:val="20"/>
          <w:szCs w:val="20"/>
          <w:lang w:val="pt-PT"/>
        </w:rPr>
      </w:pPr>
    </w:p>
    <w:p w14:paraId="7C81CE4D" w14:textId="1AD45D8E" w:rsidR="002F6EC0" w:rsidRDefault="002F6EC0" w:rsidP="00B77113">
      <w:pPr>
        <w:autoSpaceDE w:val="0"/>
        <w:autoSpaceDN w:val="0"/>
        <w:adjustRightInd w:val="0"/>
        <w:spacing w:before="120" w:after="120" w:line="220" w:lineRule="exact"/>
        <w:jc w:val="center"/>
        <w:rPr>
          <w:rFonts w:ascii="NewsGotT" w:hAnsi="NewsGotT" w:cs="Arial"/>
          <w:strike/>
          <w:sz w:val="20"/>
          <w:szCs w:val="20"/>
          <w:lang w:val="pt-PT"/>
        </w:rPr>
      </w:pPr>
    </w:p>
    <w:p w14:paraId="6015D48B" w14:textId="77777777" w:rsidR="002F6EC0" w:rsidRPr="00B77113" w:rsidRDefault="002F6EC0" w:rsidP="00B77113">
      <w:pPr>
        <w:autoSpaceDE w:val="0"/>
        <w:autoSpaceDN w:val="0"/>
        <w:adjustRightInd w:val="0"/>
        <w:spacing w:before="120" w:after="120" w:line="220" w:lineRule="exact"/>
        <w:jc w:val="center"/>
        <w:rPr>
          <w:rFonts w:ascii="NewsGotT" w:hAnsi="NewsGotT" w:cs="Arial"/>
          <w:strike/>
          <w:sz w:val="20"/>
          <w:szCs w:val="20"/>
          <w:lang w:val="pt-PT"/>
        </w:rPr>
      </w:pPr>
    </w:p>
    <w:p w14:paraId="4CCC3235"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lastRenderedPageBreak/>
        <w:t>CLÁUSULA 10.ª</w:t>
      </w:r>
    </w:p>
    <w:p w14:paraId="50AEEE33" w14:textId="7C8EE7AC"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Dados Pessoais</w:t>
      </w:r>
    </w:p>
    <w:p w14:paraId="61F4F749" w14:textId="77777777" w:rsidR="00B77113" w:rsidRPr="00B77113" w:rsidRDefault="00B77113" w:rsidP="00B77113">
      <w:pPr>
        <w:spacing w:before="120" w:after="120" w:line="220" w:lineRule="exact"/>
        <w:jc w:val="both"/>
        <w:rPr>
          <w:rFonts w:ascii="NewsGotT" w:hAnsi="NewsGotT" w:cs="Arial"/>
          <w:sz w:val="20"/>
          <w:szCs w:val="20"/>
          <w:lang w:val="pt-PT"/>
        </w:rPr>
      </w:pPr>
      <w:r w:rsidRPr="00B77113">
        <w:rPr>
          <w:rFonts w:ascii="NewsGotT" w:hAnsi="NewsGotT" w:cs="Arial"/>
          <w:sz w:val="20"/>
          <w:szCs w:val="20"/>
          <w:lang w:val="pt-PT"/>
        </w:rPr>
        <w:t>As partes devem observar, sendo da sua inteira responsabilidade, o cumprimento das disposições legais vigentes em matéria de proteção de dados pessoais, nomeadamente às constantes do Regulamento (UE) 2016/679 do Parlamento Europeu e do Conselho de 27 de abril de 2016 e de qualquer legislação de proteção de dados aplicável ou que venha a ser aplicável.</w:t>
      </w:r>
    </w:p>
    <w:p w14:paraId="0DBFA6C8" w14:textId="77777777" w:rsidR="00B77113" w:rsidRPr="00B77113" w:rsidRDefault="00B77113" w:rsidP="00B77113">
      <w:pPr>
        <w:autoSpaceDE w:val="0"/>
        <w:autoSpaceDN w:val="0"/>
        <w:adjustRightInd w:val="0"/>
        <w:spacing w:before="120" w:after="120" w:line="220" w:lineRule="exact"/>
        <w:jc w:val="center"/>
        <w:rPr>
          <w:rFonts w:ascii="NewsGotT" w:hAnsi="NewsGotT" w:cs="Arial"/>
          <w:sz w:val="20"/>
          <w:szCs w:val="20"/>
          <w:lang w:val="pt-PT"/>
        </w:rPr>
      </w:pPr>
    </w:p>
    <w:p w14:paraId="0C6DF26B" w14:textId="77777777" w:rsidR="00B77113" w:rsidRPr="00B77113" w:rsidRDefault="00B77113" w:rsidP="00B77113">
      <w:pPr>
        <w:spacing w:before="120" w:after="120" w:line="220" w:lineRule="exact"/>
        <w:jc w:val="center"/>
        <w:rPr>
          <w:rFonts w:ascii="NewsGotT" w:hAnsi="NewsGotT"/>
          <w:b/>
          <w:sz w:val="20"/>
          <w:szCs w:val="20"/>
          <w:lang w:val="pt-PT"/>
        </w:rPr>
      </w:pPr>
      <w:r w:rsidRPr="00B77113">
        <w:rPr>
          <w:rFonts w:ascii="NewsGotT" w:hAnsi="NewsGotT"/>
          <w:b/>
          <w:sz w:val="20"/>
          <w:szCs w:val="20"/>
          <w:lang w:val="pt-PT"/>
        </w:rPr>
        <w:t>CLÁUSULA 11.ª</w:t>
      </w:r>
    </w:p>
    <w:p w14:paraId="70F9A957" w14:textId="77777777" w:rsidR="00B77113" w:rsidRPr="00B77113" w:rsidRDefault="00B77113" w:rsidP="00B77113">
      <w:pPr>
        <w:spacing w:before="120" w:after="120" w:line="220" w:lineRule="exact"/>
        <w:jc w:val="center"/>
        <w:rPr>
          <w:rFonts w:ascii="NewsGotT" w:hAnsi="NewsGotT"/>
          <w:b/>
          <w:sz w:val="20"/>
          <w:szCs w:val="20"/>
          <w:lang w:val="pt-PT"/>
        </w:rPr>
      </w:pPr>
      <w:r w:rsidRPr="00B77113">
        <w:rPr>
          <w:rFonts w:ascii="NewsGotT" w:hAnsi="NewsGotT"/>
          <w:b/>
          <w:sz w:val="20"/>
          <w:szCs w:val="20"/>
          <w:lang w:val="pt-PT"/>
        </w:rPr>
        <w:t>Vigência, modificação e denúncia</w:t>
      </w:r>
    </w:p>
    <w:p w14:paraId="34E270D5" w14:textId="77777777" w:rsidR="00B77113" w:rsidRPr="00B77113" w:rsidRDefault="00B77113" w:rsidP="00B77113">
      <w:pPr>
        <w:pStyle w:val="PargrafodaLista"/>
        <w:widowControl w:val="0"/>
        <w:numPr>
          <w:ilvl w:val="0"/>
          <w:numId w:val="40"/>
        </w:numPr>
        <w:autoSpaceDE w:val="0"/>
        <w:autoSpaceDN w:val="0"/>
        <w:adjustRightInd w:val="0"/>
        <w:spacing w:before="120" w:after="120" w:line="220" w:lineRule="exact"/>
        <w:ind w:left="284" w:hanging="284"/>
        <w:contextualSpacing w:val="0"/>
        <w:jc w:val="both"/>
        <w:rPr>
          <w:rFonts w:ascii="NewsGotT" w:eastAsia="Arial" w:hAnsi="NewsGotT" w:cs="Arial"/>
          <w:color w:val="000000"/>
          <w:sz w:val="20"/>
          <w:szCs w:val="20"/>
          <w:lang w:val="pt-PT"/>
        </w:rPr>
      </w:pPr>
      <w:r w:rsidRPr="00B77113">
        <w:rPr>
          <w:rFonts w:ascii="NewsGotT" w:eastAsia="Arial" w:hAnsi="NewsGotT" w:cs="Arial"/>
          <w:color w:val="000000"/>
          <w:sz w:val="20"/>
          <w:szCs w:val="20"/>
          <w:lang w:val="pt-PT"/>
        </w:rPr>
        <w:t>A presente Adenda entra em vigor a partir da data da sua assinatura e vigora pelo período de vigência do Protocolo de Cooperação.</w:t>
      </w:r>
    </w:p>
    <w:p w14:paraId="6E0F6987" w14:textId="77777777" w:rsidR="00B77113" w:rsidRPr="00B77113" w:rsidRDefault="00B77113" w:rsidP="00B77113">
      <w:pPr>
        <w:pStyle w:val="PargrafodaLista"/>
        <w:widowControl w:val="0"/>
        <w:numPr>
          <w:ilvl w:val="0"/>
          <w:numId w:val="40"/>
        </w:numPr>
        <w:autoSpaceDE w:val="0"/>
        <w:autoSpaceDN w:val="0"/>
        <w:adjustRightInd w:val="0"/>
        <w:spacing w:before="120" w:after="120" w:line="220" w:lineRule="exact"/>
        <w:ind w:left="284" w:hanging="284"/>
        <w:contextualSpacing w:val="0"/>
        <w:jc w:val="both"/>
        <w:rPr>
          <w:rFonts w:ascii="NewsGotT" w:eastAsia="Arial" w:hAnsi="NewsGotT" w:cs="Arial"/>
          <w:color w:val="000000"/>
          <w:sz w:val="20"/>
          <w:szCs w:val="20"/>
          <w:lang w:val="pt-PT"/>
        </w:rPr>
      </w:pPr>
      <w:r w:rsidRPr="00B77113">
        <w:rPr>
          <w:rFonts w:ascii="NewsGotT" w:eastAsia="Arial" w:hAnsi="NewsGotT" w:cs="Arial"/>
          <w:color w:val="000000"/>
          <w:sz w:val="20"/>
          <w:szCs w:val="20"/>
          <w:lang w:val="pt-PT"/>
        </w:rPr>
        <w:t>Por acordo escrito entre as partes a Adenda pode ser modificada, no todo ou em parte, ou revogada.</w:t>
      </w:r>
    </w:p>
    <w:p w14:paraId="60504B30" w14:textId="77777777" w:rsidR="00B77113" w:rsidRPr="00B77113" w:rsidRDefault="00B77113" w:rsidP="00B77113">
      <w:pPr>
        <w:pStyle w:val="PargrafodaLista"/>
        <w:widowControl w:val="0"/>
        <w:numPr>
          <w:ilvl w:val="0"/>
          <w:numId w:val="40"/>
        </w:numPr>
        <w:autoSpaceDE w:val="0"/>
        <w:autoSpaceDN w:val="0"/>
        <w:adjustRightInd w:val="0"/>
        <w:spacing w:before="120" w:after="120" w:line="220" w:lineRule="exact"/>
        <w:ind w:left="284" w:hanging="284"/>
        <w:contextualSpacing w:val="0"/>
        <w:jc w:val="both"/>
        <w:rPr>
          <w:rFonts w:ascii="NewsGotT" w:eastAsia="Arial" w:hAnsi="NewsGotT" w:cs="Arial"/>
          <w:color w:val="000000"/>
          <w:sz w:val="20"/>
          <w:szCs w:val="20"/>
          <w:lang w:val="pt-PT"/>
        </w:rPr>
      </w:pPr>
      <w:r w:rsidRPr="00B77113">
        <w:rPr>
          <w:rFonts w:ascii="NewsGotT" w:eastAsia="Arial" w:hAnsi="NewsGotT" w:cs="Arial"/>
          <w:color w:val="000000"/>
          <w:sz w:val="20"/>
          <w:szCs w:val="20"/>
          <w:lang w:val="pt-PT"/>
        </w:rPr>
        <w:t>Cada uma das Partes pode denunciar a presente Adenda a qualquer momento, por meio de notificação por escrito através correio registado, com o prazo de antecedência mínima de, pelo menos, … (...) dias, salvaguardando-se os atos em curso e respetivos compromissos assumidos perante terceiros, por qualquer uma das instituições.</w:t>
      </w:r>
    </w:p>
    <w:p w14:paraId="0361670E" w14:textId="77777777" w:rsidR="00B77113" w:rsidRPr="00B77113" w:rsidRDefault="00B77113" w:rsidP="00B77113">
      <w:pPr>
        <w:widowControl w:val="0"/>
        <w:autoSpaceDE w:val="0"/>
        <w:autoSpaceDN w:val="0"/>
        <w:adjustRightInd w:val="0"/>
        <w:spacing w:before="120" w:after="120" w:line="220" w:lineRule="exact"/>
        <w:jc w:val="center"/>
        <w:rPr>
          <w:rFonts w:ascii="NewsGotT" w:hAnsi="NewsGotT" w:cs="Arial"/>
          <w:b/>
          <w:color w:val="000000"/>
          <w:sz w:val="20"/>
          <w:szCs w:val="20"/>
          <w:lang w:val="pt-PT"/>
        </w:rPr>
      </w:pPr>
    </w:p>
    <w:p w14:paraId="4ABB25CE"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CLÁUSULA 12.ª</w:t>
      </w:r>
    </w:p>
    <w:p w14:paraId="08A61FA3" w14:textId="77777777" w:rsidR="00B77113" w:rsidRPr="00B77113" w:rsidRDefault="00B77113" w:rsidP="00B77113">
      <w:pPr>
        <w:autoSpaceDE w:val="0"/>
        <w:autoSpaceDN w:val="0"/>
        <w:adjustRightInd w:val="0"/>
        <w:spacing w:before="120" w:after="120" w:line="220" w:lineRule="exact"/>
        <w:jc w:val="center"/>
        <w:rPr>
          <w:rFonts w:ascii="NewsGotT" w:hAnsi="NewsGotT" w:cs="Arial"/>
          <w:b/>
          <w:sz w:val="20"/>
          <w:szCs w:val="20"/>
          <w:lang w:val="pt-PT"/>
        </w:rPr>
      </w:pPr>
      <w:r w:rsidRPr="00B77113">
        <w:rPr>
          <w:rFonts w:ascii="NewsGotT" w:hAnsi="NewsGotT" w:cs="Arial"/>
          <w:b/>
          <w:sz w:val="20"/>
          <w:szCs w:val="20"/>
          <w:lang w:val="pt-PT"/>
        </w:rPr>
        <w:t>Disposições finais</w:t>
      </w:r>
    </w:p>
    <w:p w14:paraId="681874D9" w14:textId="77777777" w:rsidR="00B77113" w:rsidRPr="00B77113" w:rsidRDefault="00B77113" w:rsidP="00B77113">
      <w:pPr>
        <w:pStyle w:val="PargrafodaLista"/>
        <w:widowControl w:val="0"/>
        <w:numPr>
          <w:ilvl w:val="0"/>
          <w:numId w:val="41"/>
        </w:numPr>
        <w:autoSpaceDE w:val="0"/>
        <w:autoSpaceDN w:val="0"/>
        <w:adjustRightInd w:val="0"/>
        <w:spacing w:before="120" w:after="120" w:line="220" w:lineRule="exact"/>
        <w:ind w:left="284" w:hanging="284"/>
        <w:contextualSpacing w:val="0"/>
        <w:jc w:val="both"/>
        <w:rPr>
          <w:rFonts w:ascii="NewsGotT" w:eastAsia="Arial" w:hAnsi="NewsGotT" w:cs="Arial"/>
          <w:color w:val="000000"/>
          <w:sz w:val="20"/>
          <w:szCs w:val="20"/>
          <w:lang w:val="pt-PT"/>
        </w:rPr>
      </w:pPr>
      <w:r w:rsidRPr="00B77113">
        <w:rPr>
          <w:rFonts w:ascii="NewsGotT" w:eastAsia="Arial" w:hAnsi="NewsGotT" w:cs="Arial"/>
          <w:color w:val="000000"/>
          <w:sz w:val="20"/>
          <w:szCs w:val="20"/>
          <w:lang w:val="pt-PT"/>
        </w:rPr>
        <w:t>As dúvidas suscitadas pela aplicação e na interpretação das disposições previstas nesta Adenda são esclarecidas pelos órgãos de decisão das Partes e interpretadas de acordo e em conformidade com a legislação portuguesa.</w:t>
      </w:r>
    </w:p>
    <w:p w14:paraId="0D47915C" w14:textId="77777777" w:rsidR="00B77113" w:rsidRPr="00B77113" w:rsidRDefault="00B77113" w:rsidP="00B77113">
      <w:pPr>
        <w:pStyle w:val="PargrafodaLista"/>
        <w:widowControl w:val="0"/>
        <w:numPr>
          <w:ilvl w:val="0"/>
          <w:numId w:val="41"/>
        </w:numPr>
        <w:autoSpaceDE w:val="0"/>
        <w:autoSpaceDN w:val="0"/>
        <w:adjustRightInd w:val="0"/>
        <w:spacing w:before="120" w:after="120" w:line="220" w:lineRule="exact"/>
        <w:ind w:left="284" w:hanging="284"/>
        <w:contextualSpacing w:val="0"/>
        <w:jc w:val="both"/>
        <w:rPr>
          <w:rFonts w:ascii="NewsGotT" w:eastAsia="Arial" w:hAnsi="NewsGotT" w:cs="Arial"/>
          <w:color w:val="000000"/>
          <w:sz w:val="20"/>
          <w:szCs w:val="20"/>
          <w:lang w:val="pt-PT"/>
        </w:rPr>
      </w:pPr>
      <w:r w:rsidRPr="00B77113">
        <w:rPr>
          <w:rFonts w:ascii="NewsGotT" w:eastAsia="Arial" w:hAnsi="NewsGotT" w:cs="Arial"/>
          <w:color w:val="000000"/>
          <w:sz w:val="20"/>
          <w:szCs w:val="20"/>
          <w:lang w:val="pt-PT"/>
        </w:rPr>
        <w:t xml:space="preserve">As Partes comprometem-se a resolver de forma amigável qualquer desacordo que possa surgir da execução da presente Adenda. Não sendo possível, as Partes indicarão, de comum acordo, um terceiro, pessoa física, para atuar como mediador. </w:t>
      </w:r>
    </w:p>
    <w:p w14:paraId="0DA038D0" w14:textId="77777777" w:rsidR="00B77113" w:rsidRPr="00B77113" w:rsidRDefault="00B77113" w:rsidP="00B77113">
      <w:pPr>
        <w:spacing w:before="120" w:after="120" w:line="220" w:lineRule="exact"/>
        <w:jc w:val="both"/>
        <w:rPr>
          <w:rFonts w:ascii="NewsGotT" w:hAnsi="NewsGotT"/>
          <w:sz w:val="20"/>
          <w:szCs w:val="20"/>
          <w:lang w:val="pt-PT"/>
        </w:rPr>
      </w:pPr>
    </w:p>
    <w:p w14:paraId="28157DA8" w14:textId="77777777" w:rsidR="0055680C" w:rsidRPr="00926213" w:rsidRDefault="0055680C" w:rsidP="0055680C">
      <w:pPr>
        <w:tabs>
          <w:tab w:val="left" w:pos="8647"/>
        </w:tabs>
        <w:spacing w:before="120" w:after="120" w:line="220" w:lineRule="exact"/>
        <w:jc w:val="both"/>
        <w:rPr>
          <w:rFonts w:ascii="NewsGotT" w:hAnsi="NewsGotT"/>
          <w:sz w:val="20"/>
          <w:szCs w:val="20"/>
          <w:lang w:val="pt-PT"/>
        </w:rPr>
      </w:pPr>
      <w:bookmarkStart w:id="1" w:name="_Hlk122508330"/>
      <w:r w:rsidRPr="00293AE8">
        <w:rPr>
          <w:rFonts w:ascii="NewsGotT" w:hAnsi="NewsGotT"/>
          <w:sz w:val="20"/>
          <w:szCs w:val="20"/>
          <w:lang w:val="pt-PT"/>
        </w:rPr>
        <w:t>Lid</w:t>
      </w:r>
      <w:r>
        <w:rPr>
          <w:rFonts w:ascii="NewsGotT" w:hAnsi="NewsGotT"/>
          <w:sz w:val="20"/>
          <w:szCs w:val="20"/>
          <w:lang w:val="pt-PT"/>
        </w:rPr>
        <w:t>a</w:t>
      </w:r>
      <w:r w:rsidRPr="00293AE8">
        <w:rPr>
          <w:rFonts w:ascii="NewsGotT" w:hAnsi="NewsGotT"/>
          <w:sz w:val="20"/>
          <w:szCs w:val="20"/>
          <w:lang w:val="pt-PT"/>
        </w:rPr>
        <w:t xml:space="preserve"> e aprovad</w:t>
      </w:r>
      <w:r>
        <w:rPr>
          <w:rFonts w:ascii="NewsGotT" w:hAnsi="NewsGotT"/>
          <w:sz w:val="20"/>
          <w:szCs w:val="20"/>
          <w:lang w:val="pt-PT"/>
        </w:rPr>
        <w:t>a</w:t>
      </w:r>
      <w:r w:rsidRPr="00293AE8">
        <w:rPr>
          <w:rFonts w:ascii="NewsGotT" w:hAnsi="NewsGotT"/>
          <w:sz w:val="20"/>
          <w:szCs w:val="20"/>
          <w:lang w:val="pt-PT"/>
        </w:rPr>
        <w:t xml:space="preserve">, </w:t>
      </w:r>
      <w:r>
        <w:rPr>
          <w:rFonts w:ascii="NewsGotT" w:hAnsi="NewsGotT"/>
          <w:sz w:val="20"/>
          <w:szCs w:val="20"/>
          <w:lang w:val="pt-PT"/>
        </w:rPr>
        <w:t>a</w:t>
      </w:r>
      <w:r w:rsidRPr="00293AE8">
        <w:rPr>
          <w:rFonts w:ascii="NewsGotT" w:hAnsi="NewsGotT"/>
          <w:sz w:val="20"/>
          <w:szCs w:val="20"/>
          <w:lang w:val="pt-PT"/>
        </w:rPr>
        <w:t xml:space="preserve"> </w:t>
      </w:r>
      <w:bookmarkEnd w:id="1"/>
      <w:r w:rsidRPr="00293AE8">
        <w:rPr>
          <w:rFonts w:ascii="NewsGotT" w:hAnsi="NewsGotT"/>
          <w:sz w:val="20"/>
          <w:szCs w:val="20"/>
          <w:lang w:val="pt-PT"/>
        </w:rPr>
        <w:t xml:space="preserve">presente </w:t>
      </w:r>
      <w:r>
        <w:rPr>
          <w:rFonts w:ascii="NewsGotT" w:hAnsi="NewsGotT"/>
          <w:sz w:val="20"/>
          <w:szCs w:val="20"/>
          <w:lang w:val="pt-PT"/>
        </w:rPr>
        <w:t>Adenda</w:t>
      </w:r>
      <w:r w:rsidRPr="00293AE8">
        <w:rPr>
          <w:rFonts w:ascii="NewsGotT" w:hAnsi="NewsGotT"/>
          <w:sz w:val="20"/>
          <w:szCs w:val="20"/>
          <w:lang w:val="pt-PT"/>
        </w:rPr>
        <w:t xml:space="preserve"> é assinad</w:t>
      </w:r>
      <w:r>
        <w:rPr>
          <w:rFonts w:ascii="NewsGotT" w:hAnsi="NewsGotT"/>
          <w:sz w:val="20"/>
          <w:szCs w:val="20"/>
          <w:lang w:val="pt-PT"/>
        </w:rPr>
        <w:t>a</w:t>
      </w:r>
      <w:r w:rsidRPr="00293AE8">
        <w:rPr>
          <w:rFonts w:ascii="NewsGotT" w:hAnsi="NewsGotT"/>
          <w:sz w:val="20"/>
          <w:szCs w:val="20"/>
          <w:lang w:val="pt-PT"/>
        </w:rPr>
        <w:t xml:space="preserve"> </w:t>
      </w:r>
      <w:r>
        <w:rPr>
          <w:rFonts w:ascii="NewsGotT" w:hAnsi="NewsGotT"/>
          <w:sz w:val="20"/>
          <w:szCs w:val="20"/>
          <w:lang w:val="pt-PT"/>
        </w:rPr>
        <w:t xml:space="preserve">manualmente </w:t>
      </w:r>
      <w:r w:rsidRPr="00293AE8">
        <w:rPr>
          <w:rFonts w:ascii="NewsGotT" w:hAnsi="NewsGotT"/>
          <w:sz w:val="20"/>
          <w:szCs w:val="20"/>
          <w:lang w:val="pt-PT"/>
        </w:rPr>
        <w:t>pelos representantes legais das Partes, em 2 (duas) vias</w:t>
      </w:r>
      <w:bookmarkStart w:id="2" w:name="_Hlk128406130"/>
      <w:r>
        <w:rPr>
          <w:rFonts w:ascii="NewsGotT" w:hAnsi="NewsGotT"/>
          <w:sz w:val="20"/>
          <w:szCs w:val="20"/>
          <w:lang w:val="pt-PT"/>
        </w:rPr>
        <w:t>.</w:t>
      </w:r>
    </w:p>
    <w:bookmarkEnd w:id="2"/>
    <w:p w14:paraId="5B826E4C" w14:textId="77777777" w:rsidR="0055680C" w:rsidRPr="00926213" w:rsidRDefault="0055680C" w:rsidP="0055680C">
      <w:pPr>
        <w:tabs>
          <w:tab w:val="left" w:pos="8647"/>
        </w:tabs>
        <w:spacing w:before="120" w:after="120" w:line="220" w:lineRule="exact"/>
        <w:jc w:val="both"/>
        <w:rPr>
          <w:rFonts w:ascii="NewsGotT" w:hAnsi="NewsGotT"/>
          <w:sz w:val="20"/>
          <w:szCs w:val="20"/>
          <w:lang w:val="pt-PT"/>
        </w:rPr>
      </w:pPr>
      <w:r w:rsidRPr="00254FA0">
        <w:rPr>
          <w:rFonts w:ascii="NewsGotT" w:hAnsi="NewsGotT"/>
          <w:sz w:val="20"/>
          <w:szCs w:val="20"/>
          <w:highlight w:val="lightGray"/>
          <w:lang w:val="pt-PT"/>
        </w:rPr>
        <w:t>Ou</w:t>
      </w:r>
    </w:p>
    <w:p w14:paraId="35CE3266" w14:textId="77777777" w:rsidR="0055680C" w:rsidRPr="00926213" w:rsidRDefault="0055680C" w:rsidP="0055680C">
      <w:pPr>
        <w:tabs>
          <w:tab w:val="left" w:pos="8647"/>
        </w:tabs>
        <w:spacing w:before="120" w:after="120" w:line="220" w:lineRule="exact"/>
        <w:jc w:val="both"/>
        <w:rPr>
          <w:rFonts w:ascii="NewsGotT" w:hAnsi="NewsGotT"/>
          <w:sz w:val="20"/>
          <w:szCs w:val="20"/>
          <w:lang w:val="pt-PT"/>
        </w:rPr>
      </w:pPr>
      <w:r w:rsidRPr="00254FA0">
        <w:rPr>
          <w:rFonts w:ascii="NewsGotT" w:hAnsi="NewsGotT"/>
          <w:sz w:val="20"/>
          <w:szCs w:val="20"/>
          <w:lang w:val="pt-PT"/>
        </w:rPr>
        <w:t>Lid</w:t>
      </w:r>
      <w:r>
        <w:rPr>
          <w:rFonts w:ascii="NewsGotT" w:hAnsi="NewsGotT"/>
          <w:sz w:val="20"/>
          <w:szCs w:val="20"/>
          <w:lang w:val="pt-PT"/>
        </w:rPr>
        <w:t>a</w:t>
      </w:r>
      <w:r w:rsidRPr="00254FA0">
        <w:rPr>
          <w:rFonts w:ascii="NewsGotT" w:hAnsi="NewsGotT"/>
          <w:sz w:val="20"/>
          <w:szCs w:val="20"/>
          <w:lang w:val="pt-PT"/>
        </w:rPr>
        <w:t xml:space="preserve"> e aprovad</w:t>
      </w:r>
      <w:r>
        <w:rPr>
          <w:rFonts w:ascii="NewsGotT" w:hAnsi="NewsGotT"/>
          <w:sz w:val="20"/>
          <w:szCs w:val="20"/>
          <w:lang w:val="pt-PT"/>
        </w:rPr>
        <w:t>a</w:t>
      </w:r>
      <w:r w:rsidRPr="00254FA0">
        <w:rPr>
          <w:rFonts w:ascii="NewsGotT" w:hAnsi="NewsGotT"/>
          <w:sz w:val="20"/>
          <w:szCs w:val="20"/>
          <w:lang w:val="pt-PT"/>
        </w:rPr>
        <w:t xml:space="preserve">, </w:t>
      </w:r>
      <w:r>
        <w:rPr>
          <w:rFonts w:ascii="NewsGotT" w:hAnsi="NewsGotT"/>
          <w:sz w:val="20"/>
          <w:szCs w:val="20"/>
          <w:lang w:val="pt-PT"/>
        </w:rPr>
        <w:t>a</w:t>
      </w:r>
      <w:r w:rsidRPr="00254FA0">
        <w:rPr>
          <w:rFonts w:ascii="NewsGotT" w:hAnsi="NewsGotT"/>
          <w:sz w:val="20"/>
          <w:szCs w:val="20"/>
          <w:lang w:val="pt-PT"/>
        </w:rPr>
        <w:t xml:space="preserve"> presente </w:t>
      </w:r>
      <w:r>
        <w:rPr>
          <w:rFonts w:ascii="NewsGotT" w:hAnsi="NewsGotT"/>
          <w:sz w:val="20"/>
          <w:szCs w:val="20"/>
          <w:lang w:val="pt-PT"/>
        </w:rPr>
        <w:t>Adenda</w:t>
      </w:r>
      <w:r w:rsidRPr="00254FA0">
        <w:rPr>
          <w:rFonts w:ascii="NewsGotT" w:hAnsi="NewsGotT"/>
          <w:sz w:val="20"/>
          <w:szCs w:val="20"/>
          <w:lang w:val="pt-PT"/>
        </w:rPr>
        <w:t xml:space="preserve"> consta de um único exemplar, assinad</w:t>
      </w:r>
      <w:r>
        <w:rPr>
          <w:rFonts w:ascii="NewsGotT" w:hAnsi="NewsGotT"/>
          <w:sz w:val="20"/>
          <w:szCs w:val="20"/>
          <w:lang w:val="pt-PT"/>
        </w:rPr>
        <w:t>a</w:t>
      </w:r>
      <w:r w:rsidRPr="00254FA0">
        <w:rPr>
          <w:rFonts w:ascii="NewsGotT" w:hAnsi="NewsGotT"/>
          <w:sz w:val="20"/>
          <w:szCs w:val="20"/>
          <w:lang w:val="pt-PT"/>
        </w:rPr>
        <w:t xml:space="preserve"> pelas Partes</w:t>
      </w:r>
      <w:r>
        <w:rPr>
          <w:rFonts w:ascii="NewsGotT" w:hAnsi="NewsGotT"/>
          <w:sz w:val="20"/>
          <w:szCs w:val="20"/>
          <w:lang w:val="pt-PT"/>
        </w:rPr>
        <w:t>,</w:t>
      </w:r>
      <w:r w:rsidRPr="00254FA0">
        <w:rPr>
          <w:rFonts w:ascii="NewsGotT" w:hAnsi="NewsGotT"/>
          <w:sz w:val="20"/>
          <w:szCs w:val="20"/>
          <w:lang w:val="pt-PT"/>
        </w:rPr>
        <w:t xml:space="preserve"> através de assinatura digital nos termos legais aplicáveis</w:t>
      </w:r>
      <w:r>
        <w:rPr>
          <w:rFonts w:ascii="NewsGotT" w:hAnsi="NewsGotT"/>
          <w:sz w:val="20"/>
          <w:szCs w:val="20"/>
          <w:lang w:val="pt-PT"/>
        </w:rPr>
        <w:t xml:space="preserve"> (</w:t>
      </w:r>
      <w:r w:rsidRPr="00431FA9">
        <w:rPr>
          <w:rFonts w:ascii="NewsGotT" w:hAnsi="NewsGotT"/>
          <w:sz w:val="20"/>
          <w:szCs w:val="20"/>
          <w:highlight w:val="lightGray"/>
          <w:lang w:val="pt-PT"/>
        </w:rPr>
        <w:t xml:space="preserve">remover informação da </w:t>
      </w:r>
      <w:r w:rsidRPr="004D079D">
        <w:rPr>
          <w:rFonts w:ascii="NewsGotT" w:hAnsi="NewsGotT"/>
          <w:sz w:val="20"/>
          <w:szCs w:val="20"/>
          <w:highlight w:val="lightGray"/>
          <w:lang w:val="pt-PT"/>
        </w:rPr>
        <w:t>data junto à assinatura</w:t>
      </w:r>
      <w:r>
        <w:rPr>
          <w:rFonts w:ascii="NewsGotT" w:hAnsi="NewsGotT"/>
          <w:sz w:val="20"/>
          <w:szCs w:val="20"/>
          <w:lang w:val="pt-PT"/>
        </w:rPr>
        <w:t>).</w:t>
      </w:r>
    </w:p>
    <w:p w14:paraId="0E4688EE" w14:textId="77777777" w:rsidR="007C051F" w:rsidRDefault="007C051F" w:rsidP="007C051F">
      <w:pPr>
        <w:snapToGrid w:val="0"/>
        <w:jc w:val="both"/>
        <w:rPr>
          <w:rFonts w:ascii="NewsGotT" w:hAnsi="NewsGotT"/>
          <w:sz w:val="20"/>
          <w:szCs w:val="20"/>
          <w:lang w:val="pt-PT"/>
        </w:rPr>
      </w:pPr>
    </w:p>
    <w:p w14:paraId="42FFD213" w14:textId="77777777" w:rsidR="007C051F" w:rsidRDefault="007C051F" w:rsidP="007C051F">
      <w:pPr>
        <w:snapToGrid w:val="0"/>
        <w:jc w:val="both"/>
        <w:rPr>
          <w:rFonts w:ascii="NewsGotT" w:hAnsi="NewsGotT"/>
          <w:sz w:val="20"/>
          <w:szCs w:val="20"/>
          <w:lang w:val="pt-PT"/>
        </w:rPr>
      </w:pPr>
    </w:p>
    <w:p w14:paraId="6B2B04E8" w14:textId="77777777" w:rsidR="007C051F" w:rsidRDefault="007C051F" w:rsidP="007C051F">
      <w:pPr>
        <w:snapToGrid w:val="0"/>
        <w:jc w:val="both"/>
        <w:rPr>
          <w:rFonts w:ascii="NewsGotT" w:hAnsi="NewsGotT"/>
          <w:sz w:val="20"/>
          <w:szCs w:val="20"/>
          <w:lang w:val="pt-PT"/>
        </w:rPr>
      </w:pPr>
    </w:p>
    <w:p w14:paraId="6C682899" w14:textId="77777777" w:rsidR="007C051F" w:rsidRDefault="007C051F" w:rsidP="007C051F">
      <w:pPr>
        <w:snapToGrid w:val="0"/>
        <w:jc w:val="both"/>
        <w:rPr>
          <w:rFonts w:ascii="NewsGotT" w:hAnsi="NewsGotT"/>
          <w:sz w:val="20"/>
          <w:szCs w:val="20"/>
          <w:lang w:val="pt-PT"/>
        </w:rPr>
      </w:pPr>
    </w:p>
    <w:tbl>
      <w:tblPr>
        <w:tblW w:w="5000" w:type="pct"/>
        <w:tblLook w:val="04A0" w:firstRow="1" w:lastRow="0" w:firstColumn="1" w:lastColumn="0" w:noHBand="0" w:noVBand="1"/>
      </w:tblPr>
      <w:tblGrid>
        <w:gridCol w:w="3968"/>
        <w:gridCol w:w="284"/>
        <w:gridCol w:w="4252"/>
      </w:tblGrid>
      <w:tr w:rsidR="00FA5D96" w:rsidRPr="002D3C2E" w14:paraId="2D4DB823" w14:textId="77777777" w:rsidTr="00BF72F3">
        <w:trPr>
          <w:trHeight w:val="222"/>
        </w:trPr>
        <w:tc>
          <w:tcPr>
            <w:tcW w:w="2333" w:type="pct"/>
            <w:shd w:val="clear" w:color="auto" w:fill="auto"/>
          </w:tcPr>
          <w:p w14:paraId="449F2AA0" w14:textId="77777777" w:rsidR="00FA5D96" w:rsidRPr="00033F8A" w:rsidRDefault="00FA5D96" w:rsidP="00BF72F3">
            <w:pPr>
              <w:tabs>
                <w:tab w:val="center" w:pos="4320"/>
                <w:tab w:val="left" w:pos="8647"/>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 xml:space="preserve">Braga, </w:t>
            </w:r>
            <w:r w:rsidRPr="00342384">
              <w:rPr>
                <w:rFonts w:ascii="NewsGotT" w:hAnsi="NewsGotT" w:cs="Arial"/>
                <w:sz w:val="20"/>
                <w:szCs w:val="20"/>
                <w:highlight w:val="lightGray"/>
                <w:lang w:val="pt-PT"/>
              </w:rPr>
              <w:t xml:space="preserve">__ de __ </w:t>
            </w:r>
            <w:proofErr w:type="spellStart"/>
            <w:r w:rsidRPr="00342384">
              <w:rPr>
                <w:rFonts w:ascii="NewsGotT" w:hAnsi="NewsGotT" w:cs="Arial"/>
                <w:sz w:val="20"/>
                <w:szCs w:val="20"/>
                <w:highlight w:val="lightGray"/>
                <w:lang w:val="pt-PT"/>
              </w:rPr>
              <w:t>de</w:t>
            </w:r>
            <w:proofErr w:type="spellEnd"/>
            <w:r w:rsidRPr="00342384">
              <w:rPr>
                <w:rFonts w:ascii="NewsGotT" w:hAnsi="NewsGotT" w:cs="Arial"/>
                <w:sz w:val="20"/>
                <w:szCs w:val="20"/>
                <w:highlight w:val="lightGray"/>
                <w:lang w:val="pt-PT"/>
              </w:rPr>
              <w:t xml:space="preserve"> 202X</w:t>
            </w:r>
          </w:p>
        </w:tc>
        <w:tc>
          <w:tcPr>
            <w:tcW w:w="167" w:type="pct"/>
            <w:shd w:val="clear" w:color="auto" w:fill="auto"/>
          </w:tcPr>
          <w:p w14:paraId="29331E5C" w14:textId="77777777" w:rsidR="00FA5D96" w:rsidRPr="00033F8A" w:rsidRDefault="00FA5D96" w:rsidP="00BF72F3">
            <w:pPr>
              <w:tabs>
                <w:tab w:val="center" w:pos="4320"/>
                <w:tab w:val="left" w:pos="8647"/>
              </w:tabs>
              <w:autoSpaceDE w:val="0"/>
              <w:autoSpaceDN w:val="0"/>
              <w:adjustRightInd w:val="0"/>
              <w:jc w:val="both"/>
              <w:rPr>
                <w:rFonts w:ascii="NewsGotT" w:hAnsi="NewsGotT" w:cs="Arial"/>
                <w:sz w:val="20"/>
                <w:szCs w:val="20"/>
                <w:lang w:val="pt-PT"/>
              </w:rPr>
            </w:pPr>
          </w:p>
        </w:tc>
        <w:tc>
          <w:tcPr>
            <w:tcW w:w="2500" w:type="pct"/>
            <w:shd w:val="clear" w:color="auto" w:fill="auto"/>
          </w:tcPr>
          <w:p w14:paraId="292067EB" w14:textId="77777777" w:rsidR="00FA5D96" w:rsidRPr="00033F8A" w:rsidRDefault="00FA5D96" w:rsidP="00BF72F3">
            <w:pPr>
              <w:tabs>
                <w:tab w:val="center" w:pos="4320"/>
                <w:tab w:val="left" w:pos="8647"/>
              </w:tabs>
              <w:autoSpaceDE w:val="0"/>
              <w:autoSpaceDN w:val="0"/>
              <w:adjustRightInd w:val="0"/>
              <w:jc w:val="both"/>
              <w:rPr>
                <w:rFonts w:ascii="NewsGotT" w:hAnsi="NewsGotT" w:cs="Arial"/>
                <w:sz w:val="20"/>
                <w:szCs w:val="20"/>
                <w:lang w:val="pt-PT"/>
              </w:rPr>
            </w:pPr>
            <w:bookmarkStart w:id="3" w:name="_Hlk153444813"/>
            <w:r w:rsidRPr="00033F8A">
              <w:rPr>
                <w:rFonts w:ascii="NewsGotT" w:hAnsi="NewsGotT" w:cs="Arial"/>
                <w:sz w:val="20"/>
                <w:szCs w:val="20"/>
                <w:highlight w:val="lightGray"/>
                <w:lang w:val="pt-PT"/>
              </w:rPr>
              <w:t>[</w:t>
            </w:r>
            <w:r w:rsidRPr="00342384">
              <w:rPr>
                <w:rFonts w:ascii="NewsGotT" w:hAnsi="NewsGotT" w:cs="Arial"/>
                <w:i/>
                <w:iCs/>
                <w:sz w:val="20"/>
                <w:szCs w:val="20"/>
                <w:highlight w:val="lightGray"/>
                <w:lang w:val="pt-PT"/>
              </w:rPr>
              <w:t>C</w:t>
            </w:r>
            <w:r w:rsidRPr="00342384">
              <w:rPr>
                <w:rFonts w:ascii="NewsGotT" w:hAnsi="NewsGotT" w:cs="Arial"/>
                <w:i/>
                <w:sz w:val="20"/>
                <w:szCs w:val="20"/>
                <w:highlight w:val="lightGray"/>
                <w:lang w:val="pt-PT"/>
              </w:rPr>
              <w:t>idade</w:t>
            </w:r>
            <w:r w:rsidRPr="00342384">
              <w:rPr>
                <w:rFonts w:ascii="NewsGotT" w:hAnsi="NewsGotT" w:cs="Arial"/>
                <w:sz w:val="20"/>
                <w:szCs w:val="20"/>
                <w:highlight w:val="lightGray"/>
                <w:lang w:val="pt-PT"/>
              </w:rPr>
              <w:t>]</w:t>
            </w:r>
            <w:bookmarkEnd w:id="3"/>
            <w:r w:rsidRPr="00342384">
              <w:rPr>
                <w:rFonts w:ascii="NewsGotT" w:hAnsi="NewsGotT" w:cs="Arial"/>
                <w:sz w:val="20"/>
                <w:szCs w:val="20"/>
                <w:highlight w:val="lightGray"/>
                <w:lang w:val="pt-PT"/>
              </w:rPr>
              <w:t xml:space="preserve">, __ de __ </w:t>
            </w:r>
            <w:proofErr w:type="spellStart"/>
            <w:r w:rsidRPr="00342384">
              <w:rPr>
                <w:rFonts w:ascii="NewsGotT" w:hAnsi="NewsGotT" w:cs="Arial"/>
                <w:sz w:val="20"/>
                <w:szCs w:val="20"/>
                <w:highlight w:val="lightGray"/>
                <w:lang w:val="pt-PT"/>
              </w:rPr>
              <w:t>de</w:t>
            </w:r>
            <w:proofErr w:type="spellEnd"/>
            <w:r w:rsidRPr="00342384">
              <w:rPr>
                <w:rFonts w:ascii="NewsGotT" w:hAnsi="NewsGotT" w:cs="Arial"/>
                <w:sz w:val="20"/>
                <w:szCs w:val="20"/>
                <w:highlight w:val="lightGray"/>
                <w:lang w:val="pt-PT"/>
              </w:rPr>
              <w:t xml:space="preserve"> 202X</w:t>
            </w:r>
          </w:p>
          <w:p w14:paraId="5B3F7A8F" w14:textId="77777777" w:rsidR="00FA5D96" w:rsidRPr="00033F8A" w:rsidRDefault="00FA5D96" w:rsidP="00BF72F3">
            <w:pPr>
              <w:tabs>
                <w:tab w:val="center" w:pos="4320"/>
                <w:tab w:val="left" w:pos="8647"/>
              </w:tabs>
              <w:autoSpaceDE w:val="0"/>
              <w:autoSpaceDN w:val="0"/>
              <w:adjustRightInd w:val="0"/>
              <w:jc w:val="both"/>
              <w:rPr>
                <w:rFonts w:ascii="NewsGotT" w:hAnsi="NewsGotT" w:cs="Arial"/>
                <w:sz w:val="20"/>
                <w:szCs w:val="20"/>
                <w:lang w:val="pt-PT"/>
              </w:rPr>
            </w:pPr>
          </w:p>
        </w:tc>
      </w:tr>
      <w:tr w:rsidR="00FA5D96" w:rsidRPr="00033F8A" w14:paraId="77AB9092" w14:textId="77777777" w:rsidTr="00BF72F3">
        <w:trPr>
          <w:trHeight w:val="1522"/>
        </w:trPr>
        <w:tc>
          <w:tcPr>
            <w:tcW w:w="2333" w:type="pct"/>
            <w:shd w:val="clear" w:color="auto" w:fill="auto"/>
          </w:tcPr>
          <w:p w14:paraId="199DD7AE"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Pela Universidade do Minho,</w:t>
            </w:r>
          </w:p>
          <w:p w14:paraId="5767F431"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p>
          <w:p w14:paraId="4A0FEEAA"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p>
          <w:p w14:paraId="6043DB0E"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p>
          <w:p w14:paraId="2637861F"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p>
          <w:p w14:paraId="3B212B87"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_____________________________</w:t>
            </w:r>
          </w:p>
          <w:p w14:paraId="028FB2D6"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Professor Rui Vieira de Castro</w:t>
            </w:r>
          </w:p>
          <w:p w14:paraId="5DCC7895"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Reitor</w:t>
            </w:r>
          </w:p>
          <w:p w14:paraId="083AD8DB" w14:textId="77777777" w:rsidR="00FA5D96" w:rsidRPr="00033F8A" w:rsidRDefault="00FA5D96" w:rsidP="00BF72F3">
            <w:pPr>
              <w:tabs>
                <w:tab w:val="center" w:pos="4320"/>
                <w:tab w:val="left" w:pos="8647"/>
              </w:tabs>
              <w:autoSpaceDE w:val="0"/>
              <w:autoSpaceDN w:val="0"/>
              <w:adjustRightInd w:val="0"/>
              <w:jc w:val="center"/>
              <w:rPr>
                <w:rFonts w:ascii="NewsGotT" w:hAnsi="NewsGotT" w:cs="Arial"/>
                <w:sz w:val="20"/>
                <w:szCs w:val="20"/>
                <w:lang w:val="pt-PT"/>
              </w:rPr>
            </w:pPr>
          </w:p>
        </w:tc>
        <w:tc>
          <w:tcPr>
            <w:tcW w:w="167" w:type="pct"/>
            <w:shd w:val="clear" w:color="auto" w:fill="auto"/>
          </w:tcPr>
          <w:p w14:paraId="549E032D" w14:textId="77777777" w:rsidR="00FA5D96" w:rsidRPr="00033F8A" w:rsidRDefault="00FA5D96" w:rsidP="00BF72F3">
            <w:pPr>
              <w:tabs>
                <w:tab w:val="center" w:pos="4320"/>
                <w:tab w:val="left" w:pos="8647"/>
              </w:tabs>
              <w:autoSpaceDE w:val="0"/>
              <w:autoSpaceDN w:val="0"/>
              <w:adjustRightInd w:val="0"/>
              <w:jc w:val="both"/>
              <w:rPr>
                <w:rFonts w:ascii="NewsGotT" w:hAnsi="NewsGotT" w:cs="Arial"/>
                <w:sz w:val="20"/>
                <w:szCs w:val="20"/>
                <w:lang w:val="pt-PT"/>
              </w:rPr>
            </w:pPr>
          </w:p>
        </w:tc>
        <w:tc>
          <w:tcPr>
            <w:tcW w:w="2500" w:type="pct"/>
            <w:shd w:val="clear" w:color="auto" w:fill="auto"/>
          </w:tcPr>
          <w:p w14:paraId="4CECC956"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 xml:space="preserve">Pela Universidade </w:t>
            </w:r>
            <w:r w:rsidRPr="00033F8A">
              <w:rPr>
                <w:rFonts w:ascii="NewsGotT" w:hAnsi="NewsGotT" w:cs="Arial"/>
                <w:sz w:val="20"/>
                <w:szCs w:val="20"/>
                <w:highlight w:val="lightGray"/>
                <w:lang w:val="pt-PT"/>
              </w:rPr>
              <w:t>[</w:t>
            </w:r>
            <w:r w:rsidRPr="00033F8A">
              <w:rPr>
                <w:rFonts w:ascii="NewsGotT" w:hAnsi="NewsGotT" w:cs="Arial"/>
                <w:i/>
                <w:sz w:val="20"/>
                <w:szCs w:val="20"/>
                <w:highlight w:val="lightGray"/>
                <w:lang w:val="pt-PT"/>
              </w:rPr>
              <w:t xml:space="preserve">nome da </w:t>
            </w:r>
            <w:r>
              <w:rPr>
                <w:rFonts w:ascii="NewsGotT" w:hAnsi="NewsGotT" w:cs="Arial"/>
                <w:i/>
                <w:sz w:val="20"/>
                <w:szCs w:val="20"/>
                <w:highlight w:val="lightGray"/>
                <w:lang w:val="pt-PT"/>
              </w:rPr>
              <w:t>IES</w:t>
            </w:r>
            <w:r w:rsidRPr="00033F8A">
              <w:rPr>
                <w:rFonts w:ascii="NewsGotT" w:hAnsi="NewsGotT" w:cs="Arial"/>
                <w:i/>
                <w:sz w:val="20"/>
                <w:szCs w:val="20"/>
                <w:highlight w:val="lightGray"/>
                <w:lang w:val="pt-PT"/>
              </w:rPr>
              <w:t xml:space="preserve"> parceira</w:t>
            </w:r>
            <w:r w:rsidRPr="00033F8A">
              <w:rPr>
                <w:rFonts w:ascii="NewsGotT" w:hAnsi="NewsGotT" w:cs="Arial"/>
                <w:sz w:val="20"/>
                <w:szCs w:val="20"/>
                <w:highlight w:val="lightGray"/>
                <w:lang w:val="pt-PT"/>
              </w:rPr>
              <w:t>]</w:t>
            </w:r>
            <w:r w:rsidRPr="00033F8A">
              <w:rPr>
                <w:rFonts w:ascii="NewsGotT" w:hAnsi="NewsGotT" w:cs="Arial"/>
                <w:sz w:val="20"/>
                <w:szCs w:val="20"/>
                <w:lang w:val="pt-PT"/>
              </w:rPr>
              <w:t>,</w:t>
            </w:r>
          </w:p>
          <w:p w14:paraId="32F4C8FA"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p>
          <w:p w14:paraId="73CEE566"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p>
          <w:p w14:paraId="63437E4D"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p>
          <w:p w14:paraId="2F5140BE"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p>
          <w:p w14:paraId="5B2D7AA9" w14:textId="77777777"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_____________________________</w:t>
            </w:r>
          </w:p>
          <w:p w14:paraId="7AC783BA" w14:textId="77777777" w:rsidR="00FA5D96" w:rsidRPr="00033F8A" w:rsidRDefault="00FA5D96" w:rsidP="00BF72F3">
            <w:pPr>
              <w:tabs>
                <w:tab w:val="right" w:pos="8640"/>
              </w:tabs>
              <w:autoSpaceDE w:val="0"/>
              <w:autoSpaceDN w:val="0"/>
              <w:adjustRightInd w:val="0"/>
              <w:ind w:right="-245"/>
              <w:rPr>
                <w:rFonts w:ascii="NewsGotT" w:hAnsi="NewsGotT" w:cs="Arial"/>
                <w:sz w:val="20"/>
                <w:szCs w:val="20"/>
                <w:lang w:val="pt-PT"/>
              </w:rPr>
            </w:pPr>
            <w:r w:rsidRPr="00033F8A">
              <w:rPr>
                <w:rFonts w:ascii="NewsGotT" w:hAnsi="NewsGotT" w:cs="Arial"/>
                <w:sz w:val="20"/>
                <w:szCs w:val="20"/>
                <w:lang w:val="pt-PT"/>
              </w:rPr>
              <w:t>Professor</w:t>
            </w:r>
            <w:r>
              <w:rPr>
                <w:rFonts w:ascii="NewsGotT" w:hAnsi="NewsGotT" w:cs="Arial"/>
                <w:sz w:val="20"/>
                <w:szCs w:val="20"/>
                <w:lang w:val="pt-PT"/>
              </w:rPr>
              <w:t>/</w:t>
            </w:r>
            <w:r w:rsidRPr="00342384">
              <w:rPr>
                <w:rFonts w:ascii="NewsGotT" w:hAnsi="NewsGotT" w:cs="Arial"/>
                <w:sz w:val="20"/>
                <w:szCs w:val="20"/>
                <w:highlight w:val="lightGray"/>
                <w:lang w:val="pt-PT"/>
              </w:rPr>
              <w:t>a [</w:t>
            </w:r>
            <w:r w:rsidRPr="00342384">
              <w:rPr>
                <w:rFonts w:ascii="NewsGotT" w:hAnsi="NewsGotT" w:cs="Arial"/>
                <w:i/>
                <w:sz w:val="20"/>
                <w:szCs w:val="20"/>
                <w:highlight w:val="lightGray"/>
                <w:lang w:val="pt-PT"/>
              </w:rPr>
              <w:t xml:space="preserve">nome </w:t>
            </w:r>
            <w:r w:rsidRPr="00033F8A">
              <w:rPr>
                <w:rFonts w:ascii="NewsGotT" w:hAnsi="NewsGotT" w:cs="Arial"/>
                <w:i/>
                <w:sz w:val="20"/>
                <w:szCs w:val="20"/>
                <w:highlight w:val="lightGray"/>
                <w:lang w:val="pt-PT"/>
              </w:rPr>
              <w:t>do Reitor</w:t>
            </w:r>
            <w:r>
              <w:rPr>
                <w:rFonts w:ascii="NewsGotT" w:hAnsi="NewsGotT" w:cs="Arial"/>
                <w:i/>
                <w:sz w:val="20"/>
                <w:szCs w:val="20"/>
                <w:highlight w:val="lightGray"/>
                <w:lang w:val="pt-PT"/>
              </w:rPr>
              <w:t>/a</w:t>
            </w:r>
            <w:r w:rsidRPr="00033F8A">
              <w:rPr>
                <w:rFonts w:ascii="NewsGotT" w:hAnsi="NewsGotT" w:cs="Arial"/>
                <w:i/>
                <w:sz w:val="20"/>
                <w:szCs w:val="20"/>
                <w:highlight w:val="lightGray"/>
                <w:lang w:val="pt-PT"/>
              </w:rPr>
              <w:t xml:space="preserve"> da </w:t>
            </w:r>
            <w:r>
              <w:rPr>
                <w:rFonts w:ascii="NewsGotT" w:hAnsi="NewsGotT" w:cs="Arial"/>
                <w:i/>
                <w:sz w:val="20"/>
                <w:szCs w:val="20"/>
                <w:highlight w:val="lightGray"/>
                <w:lang w:val="pt-PT"/>
              </w:rPr>
              <w:t>IES</w:t>
            </w:r>
            <w:r w:rsidRPr="00033F8A">
              <w:rPr>
                <w:rFonts w:ascii="NewsGotT" w:hAnsi="NewsGotT" w:cs="Arial"/>
                <w:i/>
                <w:sz w:val="20"/>
                <w:szCs w:val="20"/>
                <w:highlight w:val="lightGray"/>
                <w:lang w:val="pt-PT"/>
              </w:rPr>
              <w:t xml:space="preserve"> parceira</w:t>
            </w:r>
            <w:r w:rsidRPr="00033F8A">
              <w:rPr>
                <w:rFonts w:ascii="NewsGotT" w:hAnsi="NewsGotT" w:cs="Arial"/>
                <w:sz w:val="20"/>
                <w:szCs w:val="20"/>
                <w:highlight w:val="lightGray"/>
                <w:lang w:val="pt-PT"/>
              </w:rPr>
              <w:t>]</w:t>
            </w:r>
          </w:p>
          <w:p w14:paraId="53156AB5" w14:textId="5CC896B8" w:rsidR="00FA5D96" w:rsidRPr="00033F8A" w:rsidRDefault="00FA5D96" w:rsidP="00BF72F3">
            <w:pPr>
              <w:tabs>
                <w:tab w:val="center" w:pos="4320"/>
                <w:tab w:val="right" w:pos="8640"/>
              </w:tabs>
              <w:autoSpaceDE w:val="0"/>
              <w:autoSpaceDN w:val="0"/>
              <w:adjustRightInd w:val="0"/>
              <w:rPr>
                <w:rFonts w:ascii="NewsGotT" w:hAnsi="NewsGotT" w:cs="Arial"/>
                <w:sz w:val="20"/>
                <w:szCs w:val="20"/>
                <w:lang w:val="pt-PT"/>
              </w:rPr>
            </w:pPr>
            <w:r w:rsidRPr="00033F8A">
              <w:rPr>
                <w:rFonts w:ascii="NewsGotT" w:hAnsi="NewsGotT" w:cs="Arial"/>
                <w:sz w:val="20"/>
                <w:szCs w:val="20"/>
                <w:lang w:val="pt-PT"/>
              </w:rPr>
              <w:t>Reito</w:t>
            </w:r>
            <w:r>
              <w:rPr>
                <w:rFonts w:ascii="NewsGotT" w:hAnsi="NewsGotT" w:cs="Arial"/>
                <w:sz w:val="20"/>
                <w:szCs w:val="20"/>
                <w:lang w:val="pt-PT"/>
              </w:rPr>
              <w:t>r/</w:t>
            </w:r>
            <w:r w:rsidRPr="00FA5D96">
              <w:rPr>
                <w:rFonts w:ascii="NewsGotT" w:hAnsi="NewsGotT" w:cs="Arial"/>
                <w:sz w:val="20"/>
                <w:szCs w:val="20"/>
                <w:highlight w:val="lightGray"/>
                <w:lang w:val="pt-PT"/>
              </w:rPr>
              <w:t>a</w:t>
            </w:r>
          </w:p>
        </w:tc>
      </w:tr>
    </w:tbl>
    <w:p w14:paraId="5576AC4D" w14:textId="77777777" w:rsidR="002F0F24" w:rsidRPr="00215792" w:rsidRDefault="002F0F24" w:rsidP="007C051F">
      <w:pPr>
        <w:autoSpaceDE w:val="0"/>
        <w:autoSpaceDN w:val="0"/>
        <w:adjustRightInd w:val="0"/>
        <w:spacing w:line="360" w:lineRule="auto"/>
        <w:ind w:right="-1"/>
        <w:rPr>
          <w:rFonts w:ascii="NewsGotT" w:hAnsi="NewsGotT" w:cs="Arial"/>
          <w:b/>
          <w:sz w:val="20"/>
          <w:szCs w:val="20"/>
          <w:lang w:val="pt-PT"/>
        </w:rPr>
      </w:pPr>
    </w:p>
    <w:sectPr w:rsidR="002F0F24" w:rsidRPr="00215792" w:rsidSect="002F6EC0">
      <w:footerReference w:type="default" r:id="rId11"/>
      <w:headerReference w:type="first" r:id="rId12"/>
      <w:pgSz w:w="11906" w:h="16838" w:code="9"/>
      <w:pgMar w:top="1820" w:right="1701" w:bottom="1560" w:left="1701"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8EE1" w14:textId="77777777" w:rsidR="005E3B08" w:rsidRDefault="005E3B08" w:rsidP="00040C92">
      <w:r>
        <w:separator/>
      </w:r>
    </w:p>
  </w:endnote>
  <w:endnote w:type="continuationSeparator" w:id="0">
    <w:p w14:paraId="48397402" w14:textId="77777777" w:rsidR="005E3B08" w:rsidRDefault="005E3B08" w:rsidP="0004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panose1 w:val="00000000000000000000"/>
    <w:charset w:val="00"/>
    <w:family w:val="auto"/>
    <w:pitch w:val="variable"/>
    <w:sig w:usb0="800000AF" w:usb1="0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41716"/>
      <w:docPartObj>
        <w:docPartGallery w:val="Page Numbers (Bottom of Page)"/>
        <w:docPartUnique/>
      </w:docPartObj>
    </w:sdtPr>
    <w:sdtEndPr/>
    <w:sdtContent>
      <w:sdt>
        <w:sdtPr>
          <w:id w:val="1728636285"/>
          <w:docPartObj>
            <w:docPartGallery w:val="Page Numbers (Top of Page)"/>
            <w:docPartUnique/>
          </w:docPartObj>
        </w:sdtPr>
        <w:sdtEndPr/>
        <w:sdtContent>
          <w:p w14:paraId="68F3D120" w14:textId="71C7CF94" w:rsidR="00631FBC" w:rsidRDefault="003E711D" w:rsidP="00631FBC">
            <w:pPr>
              <w:pStyle w:val="Rodap"/>
              <w:jc w:val="center"/>
            </w:pPr>
            <w:r w:rsidRPr="003E711D">
              <w:rPr>
                <w:rFonts w:ascii="NewsGotT" w:hAnsi="NewsGotT"/>
                <w:bCs/>
                <w:sz w:val="20"/>
                <w:szCs w:val="20"/>
              </w:rPr>
              <w:fldChar w:fldCharType="begin"/>
            </w:r>
            <w:r w:rsidRPr="003E711D">
              <w:rPr>
                <w:rFonts w:ascii="NewsGotT" w:hAnsi="NewsGotT"/>
                <w:bCs/>
                <w:sz w:val="20"/>
                <w:szCs w:val="20"/>
              </w:rPr>
              <w:instrText xml:space="preserve"> PAGE </w:instrText>
            </w:r>
            <w:r w:rsidRPr="003E711D">
              <w:rPr>
                <w:rFonts w:ascii="NewsGotT" w:hAnsi="NewsGotT"/>
                <w:bCs/>
                <w:sz w:val="20"/>
                <w:szCs w:val="20"/>
              </w:rPr>
              <w:fldChar w:fldCharType="separate"/>
            </w:r>
            <w:r w:rsidR="0070636E">
              <w:rPr>
                <w:rFonts w:ascii="NewsGotT" w:hAnsi="NewsGotT"/>
                <w:bCs/>
                <w:noProof/>
                <w:sz w:val="20"/>
                <w:szCs w:val="20"/>
              </w:rPr>
              <w:t>3</w:t>
            </w:r>
            <w:r w:rsidRPr="003E711D">
              <w:rPr>
                <w:rFonts w:ascii="NewsGotT" w:hAnsi="NewsGotT"/>
                <w:bCs/>
                <w:sz w:val="20"/>
                <w:szCs w:val="20"/>
              </w:rPr>
              <w:fldChar w:fldCharType="end"/>
            </w:r>
            <w:r w:rsidRPr="003E711D">
              <w:rPr>
                <w:rFonts w:ascii="NewsGotT" w:hAnsi="NewsGotT"/>
                <w:sz w:val="20"/>
                <w:szCs w:val="20"/>
              </w:rPr>
              <w:t xml:space="preserve"> de </w:t>
            </w:r>
            <w:r w:rsidRPr="003E711D">
              <w:rPr>
                <w:rFonts w:ascii="NewsGotT" w:hAnsi="NewsGotT"/>
                <w:bCs/>
                <w:sz w:val="20"/>
                <w:szCs w:val="20"/>
              </w:rPr>
              <w:fldChar w:fldCharType="begin"/>
            </w:r>
            <w:r w:rsidRPr="003E711D">
              <w:rPr>
                <w:rFonts w:ascii="NewsGotT" w:hAnsi="NewsGotT"/>
                <w:bCs/>
                <w:sz w:val="20"/>
                <w:szCs w:val="20"/>
              </w:rPr>
              <w:instrText xml:space="preserve"> NUMPAGES  </w:instrText>
            </w:r>
            <w:r w:rsidRPr="003E711D">
              <w:rPr>
                <w:rFonts w:ascii="NewsGotT" w:hAnsi="NewsGotT"/>
                <w:bCs/>
                <w:sz w:val="20"/>
                <w:szCs w:val="20"/>
              </w:rPr>
              <w:fldChar w:fldCharType="separate"/>
            </w:r>
            <w:r w:rsidR="0070636E">
              <w:rPr>
                <w:rFonts w:ascii="NewsGotT" w:hAnsi="NewsGotT"/>
                <w:bCs/>
                <w:noProof/>
                <w:sz w:val="20"/>
                <w:szCs w:val="20"/>
              </w:rPr>
              <w:t>4</w:t>
            </w:r>
            <w:r w:rsidRPr="003E711D">
              <w:rPr>
                <w:rFonts w:ascii="NewsGotT" w:hAnsi="NewsGotT"/>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8D3F" w14:textId="77777777" w:rsidR="005E3B08" w:rsidRDefault="005E3B08" w:rsidP="00040C92">
      <w:r>
        <w:separator/>
      </w:r>
    </w:p>
  </w:footnote>
  <w:footnote w:type="continuationSeparator" w:id="0">
    <w:p w14:paraId="2301136C" w14:textId="77777777" w:rsidR="005E3B08" w:rsidRDefault="005E3B08" w:rsidP="0004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900" w14:textId="360817A6" w:rsidR="00AF3949" w:rsidRDefault="00B07C4A" w:rsidP="00AF3949">
    <w:pPr>
      <w:pStyle w:val="Cabealho"/>
      <w:jc w:val="right"/>
    </w:pPr>
    <w:bookmarkStart w:id="4" w:name="_Hlk153445768"/>
    <w:bookmarkStart w:id="5" w:name="_Hlk153445769"/>
    <w:bookmarkStart w:id="6" w:name="_Hlk153445794"/>
    <w:bookmarkStart w:id="7" w:name="_Hlk153445795"/>
    <w:r w:rsidRPr="00AF57A8">
      <w:rPr>
        <w:rFonts w:ascii="NewsGotT" w:hAnsi="NewsGotT"/>
        <w:noProof/>
        <w:lang w:val="pt-PT" w:eastAsia="pt-PT"/>
      </w:rPr>
      <w:drawing>
        <wp:anchor distT="0" distB="0" distL="114300" distR="114300" simplePos="0" relativeHeight="251659264" behindDoc="0" locked="0" layoutInCell="1" allowOverlap="1" wp14:anchorId="6740923D" wp14:editId="41E172B8">
          <wp:simplePos x="0" y="0"/>
          <wp:positionH relativeFrom="column">
            <wp:posOffset>-123825</wp:posOffset>
          </wp:positionH>
          <wp:positionV relativeFrom="paragraph">
            <wp:posOffset>-15240</wp:posOffset>
          </wp:positionV>
          <wp:extent cx="1059180" cy="829310"/>
          <wp:effectExtent l="0" t="0" r="7620" b="8890"/>
          <wp:wrapNone/>
          <wp:docPr id="10" name="Picture 23" descr="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29310"/>
                  </a:xfrm>
                  <a:prstGeom prst="rect">
                    <a:avLst/>
                  </a:prstGeom>
                  <a:noFill/>
                </pic:spPr>
              </pic:pic>
            </a:graphicData>
          </a:graphic>
          <wp14:sizeRelH relativeFrom="page">
            <wp14:pctWidth>0</wp14:pctWidth>
          </wp14:sizeRelH>
          <wp14:sizeRelV relativeFrom="page">
            <wp14:pctHeight>0</wp14:pctHeight>
          </wp14:sizeRelV>
        </wp:anchor>
      </w:drawing>
    </w:r>
    <w:r w:rsidR="00DE4022">
      <w:tab/>
    </w:r>
    <w:r w:rsidR="00AF3949" w:rsidRPr="00F664A1">
      <w:rPr>
        <w:rFonts w:ascii="NewsGotT" w:hAnsi="NewsGotT" w:cs="Arial"/>
        <w:sz w:val="22"/>
        <w:szCs w:val="22"/>
        <w:lang w:val="pt-PT"/>
      </w:rPr>
      <w:t>[</w:t>
    </w:r>
    <w:r w:rsidR="00AF3949">
      <w:rPr>
        <w:rFonts w:ascii="NewsGotT" w:hAnsi="NewsGotT" w:cs="Arial"/>
        <w:i/>
        <w:iCs/>
        <w:sz w:val="22"/>
        <w:szCs w:val="22"/>
        <w:lang w:val="pt-PT"/>
      </w:rPr>
      <w:t xml:space="preserve">logotipo da </w:t>
    </w:r>
    <w:r w:rsidR="00B77113">
      <w:rPr>
        <w:rFonts w:ascii="NewsGotT" w:hAnsi="NewsGotT" w:cs="Arial"/>
        <w:i/>
        <w:iCs/>
        <w:sz w:val="22"/>
        <w:szCs w:val="22"/>
        <w:lang w:val="pt-PT"/>
      </w:rPr>
      <w:t>IES</w:t>
    </w:r>
    <w:r w:rsidR="00AF3949">
      <w:rPr>
        <w:rFonts w:ascii="NewsGotT" w:hAnsi="NewsGotT" w:cs="Arial"/>
        <w:i/>
        <w:iCs/>
        <w:sz w:val="22"/>
        <w:szCs w:val="22"/>
        <w:lang w:val="pt-PT"/>
      </w:rPr>
      <w:t xml:space="preserve"> parceira</w:t>
    </w:r>
    <w:r w:rsidR="00AF3949" w:rsidRPr="00F664A1">
      <w:rPr>
        <w:rFonts w:ascii="NewsGotT" w:hAnsi="NewsGotT" w:cs="Arial"/>
        <w:sz w:val="22"/>
        <w:szCs w:val="22"/>
        <w:lang w:val="pt-PT"/>
      </w:rPr>
      <w:t>]</w:t>
    </w:r>
  </w:p>
  <w:p w14:paraId="7474D5E1" w14:textId="61F20B0C" w:rsidR="00B07C4A" w:rsidRDefault="00B07C4A" w:rsidP="00AF3949">
    <w:pPr>
      <w:pStyle w:val="Cabealho"/>
    </w:pPr>
  </w:p>
  <w:bookmarkEnd w:id="4"/>
  <w:bookmarkEnd w:id="5"/>
  <w:bookmarkEnd w:id="6"/>
  <w:bookmarkEnd w:id="7"/>
  <w:p w14:paraId="78289752" w14:textId="77777777" w:rsidR="00DE4022" w:rsidRDefault="00DE4022" w:rsidP="00DE4022">
    <w:pPr>
      <w:pStyle w:val="Cabealho"/>
      <w:tabs>
        <w:tab w:val="clear" w:pos="4252"/>
        <w:tab w:val="clear" w:pos="8504"/>
        <w:tab w:val="left" w:pos="64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0A8"/>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24A7EA0"/>
    <w:multiLevelType w:val="hybridMultilevel"/>
    <w:tmpl w:val="FB161050"/>
    <w:lvl w:ilvl="0" w:tplc="7C6A8DD8">
      <w:start w:val="1"/>
      <w:numFmt w:val="bullet"/>
      <w:lvlText w:val="-"/>
      <w:lvlJc w:val="left"/>
      <w:pPr>
        <w:ind w:left="720" w:hanging="360"/>
      </w:pPr>
      <w:rPr>
        <w:rFonts w:ascii="Simplified Arabic Fixed" w:hAnsi="Simplified Arabic Fixed"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6AE00CB"/>
    <w:multiLevelType w:val="hybridMultilevel"/>
    <w:tmpl w:val="54AC9DC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D6B7E4D"/>
    <w:multiLevelType w:val="hybridMultilevel"/>
    <w:tmpl w:val="6794054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F7779C0"/>
    <w:multiLevelType w:val="hybridMultilevel"/>
    <w:tmpl w:val="01DEEAB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47B6351"/>
    <w:multiLevelType w:val="hybridMultilevel"/>
    <w:tmpl w:val="CC509F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7427678"/>
    <w:multiLevelType w:val="singleLevel"/>
    <w:tmpl w:val="49301B3C"/>
    <w:lvl w:ilvl="0">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17955E05"/>
    <w:multiLevelType w:val="hybridMultilevel"/>
    <w:tmpl w:val="A67C81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79B4DC5"/>
    <w:multiLevelType w:val="hybridMultilevel"/>
    <w:tmpl w:val="B93EF75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8861396"/>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F5651C5"/>
    <w:multiLevelType w:val="hybridMultilevel"/>
    <w:tmpl w:val="7D48C22A"/>
    <w:lvl w:ilvl="0" w:tplc="B756FF84">
      <w:start w:val="1"/>
      <w:numFmt w:val="bullet"/>
      <w:lvlText w:val="-"/>
      <w:lvlJc w:val="left"/>
      <w:pPr>
        <w:ind w:left="720" w:hanging="360"/>
      </w:pPr>
      <w:rPr>
        <w:rFonts w:ascii="Verdana" w:hAnsi="Verdana"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1F856041"/>
    <w:multiLevelType w:val="hybridMultilevel"/>
    <w:tmpl w:val="0520E39E"/>
    <w:lvl w:ilvl="0" w:tplc="0816000F">
      <w:start w:val="1"/>
      <w:numFmt w:val="decimal"/>
      <w:lvlText w:val="%1."/>
      <w:lvlJc w:val="left"/>
      <w:pPr>
        <w:ind w:left="2062" w:hanging="360"/>
      </w:pPr>
      <w:rPr>
        <w:rFonts w:hint="default"/>
      </w:rPr>
    </w:lvl>
    <w:lvl w:ilvl="1" w:tplc="08160019" w:tentative="1">
      <w:start w:val="1"/>
      <w:numFmt w:val="lowerLetter"/>
      <w:lvlText w:val="%2."/>
      <w:lvlJc w:val="left"/>
      <w:pPr>
        <w:ind w:left="2782" w:hanging="360"/>
      </w:pPr>
    </w:lvl>
    <w:lvl w:ilvl="2" w:tplc="0816001B" w:tentative="1">
      <w:start w:val="1"/>
      <w:numFmt w:val="lowerRoman"/>
      <w:lvlText w:val="%3."/>
      <w:lvlJc w:val="right"/>
      <w:pPr>
        <w:ind w:left="3502" w:hanging="180"/>
      </w:pPr>
    </w:lvl>
    <w:lvl w:ilvl="3" w:tplc="0816000F" w:tentative="1">
      <w:start w:val="1"/>
      <w:numFmt w:val="decimal"/>
      <w:lvlText w:val="%4."/>
      <w:lvlJc w:val="left"/>
      <w:pPr>
        <w:ind w:left="4222" w:hanging="360"/>
      </w:pPr>
    </w:lvl>
    <w:lvl w:ilvl="4" w:tplc="08160019" w:tentative="1">
      <w:start w:val="1"/>
      <w:numFmt w:val="lowerLetter"/>
      <w:lvlText w:val="%5."/>
      <w:lvlJc w:val="left"/>
      <w:pPr>
        <w:ind w:left="4942" w:hanging="360"/>
      </w:pPr>
    </w:lvl>
    <w:lvl w:ilvl="5" w:tplc="0816001B" w:tentative="1">
      <w:start w:val="1"/>
      <w:numFmt w:val="lowerRoman"/>
      <w:lvlText w:val="%6."/>
      <w:lvlJc w:val="right"/>
      <w:pPr>
        <w:ind w:left="5662" w:hanging="180"/>
      </w:pPr>
    </w:lvl>
    <w:lvl w:ilvl="6" w:tplc="0816000F" w:tentative="1">
      <w:start w:val="1"/>
      <w:numFmt w:val="decimal"/>
      <w:lvlText w:val="%7."/>
      <w:lvlJc w:val="left"/>
      <w:pPr>
        <w:ind w:left="6382" w:hanging="360"/>
      </w:pPr>
    </w:lvl>
    <w:lvl w:ilvl="7" w:tplc="08160019" w:tentative="1">
      <w:start w:val="1"/>
      <w:numFmt w:val="lowerLetter"/>
      <w:lvlText w:val="%8."/>
      <w:lvlJc w:val="left"/>
      <w:pPr>
        <w:ind w:left="7102" w:hanging="360"/>
      </w:pPr>
    </w:lvl>
    <w:lvl w:ilvl="8" w:tplc="0816001B" w:tentative="1">
      <w:start w:val="1"/>
      <w:numFmt w:val="lowerRoman"/>
      <w:lvlText w:val="%9."/>
      <w:lvlJc w:val="right"/>
      <w:pPr>
        <w:ind w:left="7822" w:hanging="180"/>
      </w:pPr>
    </w:lvl>
  </w:abstractNum>
  <w:abstractNum w:abstractNumId="12" w15:restartNumberingAfterBreak="0">
    <w:nsid w:val="1FF779DD"/>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08B267D"/>
    <w:multiLevelType w:val="hybridMultilevel"/>
    <w:tmpl w:val="965EF84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0E22A78"/>
    <w:multiLevelType w:val="hybridMultilevel"/>
    <w:tmpl w:val="2320E0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5183B6A"/>
    <w:multiLevelType w:val="hybridMultilevel"/>
    <w:tmpl w:val="02F6F01C"/>
    <w:lvl w:ilvl="0" w:tplc="0816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82F74"/>
    <w:multiLevelType w:val="hybridMultilevel"/>
    <w:tmpl w:val="3360628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9945C2D"/>
    <w:multiLevelType w:val="hybridMultilevel"/>
    <w:tmpl w:val="FEA0EEB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2B521C3D"/>
    <w:multiLevelType w:val="hybridMultilevel"/>
    <w:tmpl w:val="636203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06E17EC"/>
    <w:multiLevelType w:val="hybridMultilevel"/>
    <w:tmpl w:val="E794BF3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34A67989"/>
    <w:multiLevelType w:val="hybridMultilevel"/>
    <w:tmpl w:val="2320E0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7B85EBC"/>
    <w:multiLevelType w:val="hybridMultilevel"/>
    <w:tmpl w:val="5144FE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9A956B9"/>
    <w:multiLevelType w:val="hybridMultilevel"/>
    <w:tmpl w:val="66FA191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B2C464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DA46D5D"/>
    <w:multiLevelType w:val="hybridMultilevel"/>
    <w:tmpl w:val="C8F4D97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41C2B32"/>
    <w:multiLevelType w:val="hybridMultilevel"/>
    <w:tmpl w:val="1A1E38B2"/>
    <w:lvl w:ilvl="0" w:tplc="0816000F">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6" w15:restartNumberingAfterBreak="0">
    <w:nsid w:val="452310A4"/>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54D6FF6"/>
    <w:multiLevelType w:val="hybridMultilevel"/>
    <w:tmpl w:val="EC3C6A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2A1291F"/>
    <w:multiLevelType w:val="hybridMultilevel"/>
    <w:tmpl w:val="2BF478EA"/>
    <w:lvl w:ilvl="0" w:tplc="544C7FE6">
      <w:start w:val="1"/>
      <w:numFmt w:val="lowerLetter"/>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60281D9E"/>
    <w:multiLevelType w:val="hybridMultilevel"/>
    <w:tmpl w:val="E856C0C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4E337B4"/>
    <w:multiLevelType w:val="hybridMultilevel"/>
    <w:tmpl w:val="4C4ED81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63F4C9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674441C"/>
    <w:multiLevelType w:val="hybridMultilevel"/>
    <w:tmpl w:val="61BA786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7277E7B"/>
    <w:multiLevelType w:val="hybridMultilevel"/>
    <w:tmpl w:val="BF48AB6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8C87B24"/>
    <w:multiLevelType w:val="hybridMultilevel"/>
    <w:tmpl w:val="CBF280D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6C15305E"/>
    <w:multiLevelType w:val="hybridMultilevel"/>
    <w:tmpl w:val="EE84053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6EE22435"/>
    <w:multiLevelType w:val="hybridMultilevel"/>
    <w:tmpl w:val="E236CCA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6F642268"/>
    <w:multiLevelType w:val="hybridMultilevel"/>
    <w:tmpl w:val="ACD278B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56567F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60279C3"/>
    <w:multiLevelType w:val="hybridMultilevel"/>
    <w:tmpl w:val="FB1E796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7EB07BE0"/>
    <w:multiLevelType w:val="hybridMultilevel"/>
    <w:tmpl w:val="F22C1E60"/>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0"/>
  </w:num>
  <w:num w:numId="2">
    <w:abstractNumId w:val="15"/>
  </w:num>
  <w:num w:numId="3">
    <w:abstractNumId w:val="6"/>
  </w:num>
  <w:num w:numId="4">
    <w:abstractNumId w:val="36"/>
  </w:num>
  <w:num w:numId="5">
    <w:abstractNumId w:val="31"/>
    <w:lvlOverride w:ilvl="0">
      <w:startOverride w:val="1"/>
    </w:lvlOverride>
  </w:num>
  <w:num w:numId="6">
    <w:abstractNumId w:val="8"/>
  </w:num>
  <w:num w:numId="7">
    <w:abstractNumId w:val="0"/>
  </w:num>
  <w:num w:numId="8">
    <w:abstractNumId w:val="11"/>
  </w:num>
  <w:num w:numId="9">
    <w:abstractNumId w:val="9"/>
  </w:num>
  <w:num w:numId="10">
    <w:abstractNumId w:val="25"/>
  </w:num>
  <w:num w:numId="11">
    <w:abstractNumId w:val="23"/>
  </w:num>
  <w:num w:numId="12">
    <w:abstractNumId w:val="12"/>
  </w:num>
  <w:num w:numId="13">
    <w:abstractNumId w:val="38"/>
  </w:num>
  <w:num w:numId="14">
    <w:abstractNumId w:val="22"/>
  </w:num>
  <w:num w:numId="15">
    <w:abstractNumId w:val="24"/>
  </w:num>
  <w:num w:numId="16">
    <w:abstractNumId w:val="5"/>
  </w:num>
  <w:num w:numId="17">
    <w:abstractNumId w:val="4"/>
  </w:num>
  <w:num w:numId="18">
    <w:abstractNumId w:val="13"/>
  </w:num>
  <w:num w:numId="19">
    <w:abstractNumId w:val="18"/>
  </w:num>
  <w:num w:numId="20">
    <w:abstractNumId w:val="34"/>
  </w:num>
  <w:num w:numId="21">
    <w:abstractNumId w:val="27"/>
  </w:num>
  <w:num w:numId="22">
    <w:abstractNumId w:val="3"/>
  </w:num>
  <w:num w:numId="23">
    <w:abstractNumId w:val="7"/>
  </w:num>
  <w:num w:numId="24">
    <w:abstractNumId w:val="1"/>
  </w:num>
  <w:num w:numId="25">
    <w:abstractNumId w:val="35"/>
  </w:num>
  <w:num w:numId="26">
    <w:abstractNumId w:val="26"/>
  </w:num>
  <w:num w:numId="27">
    <w:abstractNumId w:val="16"/>
  </w:num>
  <w:num w:numId="28">
    <w:abstractNumId w:val="17"/>
  </w:num>
  <w:num w:numId="29">
    <w:abstractNumId w:val="14"/>
  </w:num>
  <w:num w:numId="30">
    <w:abstractNumId w:val="33"/>
  </w:num>
  <w:num w:numId="31">
    <w:abstractNumId w:val="20"/>
  </w:num>
  <w:num w:numId="32">
    <w:abstractNumId w:val="32"/>
  </w:num>
  <w:num w:numId="33">
    <w:abstractNumId w:val="37"/>
  </w:num>
  <w:num w:numId="34">
    <w:abstractNumId w:val="10"/>
  </w:num>
  <w:num w:numId="35">
    <w:abstractNumId w:val="21"/>
  </w:num>
  <w:num w:numId="36">
    <w:abstractNumId w:val="2"/>
  </w:num>
  <w:num w:numId="37">
    <w:abstractNumId w:val="30"/>
  </w:num>
  <w:num w:numId="38">
    <w:abstractNumId w:val="39"/>
  </w:num>
  <w:num w:numId="39">
    <w:abstractNumId w:val="28"/>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bQ0MDUyNDA3NTNR0lEKTi0uzszPAykwqwUAkMKjoSwAAAA="/>
  </w:docVars>
  <w:rsids>
    <w:rsidRoot w:val="00040C92"/>
    <w:rsid w:val="00040C92"/>
    <w:rsid w:val="00060200"/>
    <w:rsid w:val="00071B58"/>
    <w:rsid w:val="00115FF9"/>
    <w:rsid w:val="00155A8D"/>
    <w:rsid w:val="00171475"/>
    <w:rsid w:val="001816DA"/>
    <w:rsid w:val="00182AF5"/>
    <w:rsid w:val="00192DDC"/>
    <w:rsid w:val="001E14D3"/>
    <w:rsid w:val="00215792"/>
    <w:rsid w:val="00222109"/>
    <w:rsid w:val="00250263"/>
    <w:rsid w:val="00297969"/>
    <w:rsid w:val="002E2240"/>
    <w:rsid w:val="002E2416"/>
    <w:rsid w:val="002F0F24"/>
    <w:rsid w:val="002F6EC0"/>
    <w:rsid w:val="00342384"/>
    <w:rsid w:val="00361038"/>
    <w:rsid w:val="00362F66"/>
    <w:rsid w:val="003B0A72"/>
    <w:rsid w:val="003E711D"/>
    <w:rsid w:val="003F1F65"/>
    <w:rsid w:val="00402889"/>
    <w:rsid w:val="00420CB1"/>
    <w:rsid w:val="00437DCB"/>
    <w:rsid w:val="00493E51"/>
    <w:rsid w:val="004E54A1"/>
    <w:rsid w:val="004E5A0E"/>
    <w:rsid w:val="00523B3D"/>
    <w:rsid w:val="005557FF"/>
    <w:rsid w:val="0055680C"/>
    <w:rsid w:val="005B5541"/>
    <w:rsid w:val="005D7129"/>
    <w:rsid w:val="005E3B08"/>
    <w:rsid w:val="005E5A27"/>
    <w:rsid w:val="00631FBC"/>
    <w:rsid w:val="00635E7F"/>
    <w:rsid w:val="006377FD"/>
    <w:rsid w:val="00681001"/>
    <w:rsid w:val="006A7F8D"/>
    <w:rsid w:val="006F72CC"/>
    <w:rsid w:val="0070636E"/>
    <w:rsid w:val="00706610"/>
    <w:rsid w:val="0073015E"/>
    <w:rsid w:val="007B1B96"/>
    <w:rsid w:val="007C051F"/>
    <w:rsid w:val="007C711B"/>
    <w:rsid w:val="00841D9D"/>
    <w:rsid w:val="0084204E"/>
    <w:rsid w:val="0084322C"/>
    <w:rsid w:val="00845697"/>
    <w:rsid w:val="00857E34"/>
    <w:rsid w:val="00881F69"/>
    <w:rsid w:val="008B03C6"/>
    <w:rsid w:val="008F7A42"/>
    <w:rsid w:val="00906AB7"/>
    <w:rsid w:val="00926213"/>
    <w:rsid w:val="00950D0D"/>
    <w:rsid w:val="00974C3A"/>
    <w:rsid w:val="009A767B"/>
    <w:rsid w:val="009B12EA"/>
    <w:rsid w:val="00A5700B"/>
    <w:rsid w:val="00A953AD"/>
    <w:rsid w:val="00AE7C7B"/>
    <w:rsid w:val="00AF3949"/>
    <w:rsid w:val="00B07C4A"/>
    <w:rsid w:val="00B35D97"/>
    <w:rsid w:val="00B43863"/>
    <w:rsid w:val="00B50751"/>
    <w:rsid w:val="00B77113"/>
    <w:rsid w:val="00B9079F"/>
    <w:rsid w:val="00BE2638"/>
    <w:rsid w:val="00C80490"/>
    <w:rsid w:val="00CD1E6C"/>
    <w:rsid w:val="00D26BF1"/>
    <w:rsid w:val="00D33C94"/>
    <w:rsid w:val="00D46854"/>
    <w:rsid w:val="00D855A2"/>
    <w:rsid w:val="00D90313"/>
    <w:rsid w:val="00D93676"/>
    <w:rsid w:val="00DE1848"/>
    <w:rsid w:val="00DE4022"/>
    <w:rsid w:val="00DE4C9E"/>
    <w:rsid w:val="00E40837"/>
    <w:rsid w:val="00E51F60"/>
    <w:rsid w:val="00E86790"/>
    <w:rsid w:val="00EA59D3"/>
    <w:rsid w:val="00EB5E3D"/>
    <w:rsid w:val="00EE4ABD"/>
    <w:rsid w:val="00EF4269"/>
    <w:rsid w:val="00F00341"/>
    <w:rsid w:val="00F03475"/>
    <w:rsid w:val="00F46671"/>
    <w:rsid w:val="00F7289F"/>
    <w:rsid w:val="00F81028"/>
    <w:rsid w:val="00FA5D96"/>
    <w:rsid w:val="00FB0B04"/>
    <w:rsid w:val="00FE74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E0FC5"/>
  <w15:chartTrackingRefBased/>
  <w15:docId w15:val="{F546FBC3-9384-4338-997D-38D5817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92"/>
    <w:pPr>
      <w:spacing w:after="0" w:line="240" w:lineRule="auto"/>
    </w:pPr>
    <w:rPr>
      <w:rFonts w:ascii="Times New Roman" w:eastAsia="Times New Roman" w:hAnsi="Times New Roman" w:cs="Times New Roman"/>
      <w:sz w:val="24"/>
      <w:szCs w:val="24"/>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040C92"/>
    <w:pPr>
      <w:tabs>
        <w:tab w:val="center" w:pos="4252"/>
        <w:tab w:val="right" w:pos="8504"/>
      </w:tabs>
    </w:pPr>
  </w:style>
  <w:style w:type="character" w:customStyle="1" w:styleId="CabealhoCarter">
    <w:name w:val="Cabeçalho Caráter"/>
    <w:basedOn w:val="Tipodeletrapredefinidodopargrafo"/>
    <w:link w:val="Cabealho"/>
    <w:rsid w:val="00040C92"/>
    <w:rPr>
      <w:rFonts w:ascii="Times New Roman" w:eastAsia="Times New Roman" w:hAnsi="Times New Roman" w:cs="Times New Roman"/>
      <w:sz w:val="24"/>
      <w:szCs w:val="24"/>
      <w:lang w:val="en-GB"/>
    </w:rPr>
  </w:style>
  <w:style w:type="paragraph" w:styleId="Corpodetexto">
    <w:name w:val="Body Text"/>
    <w:basedOn w:val="Normal"/>
    <w:link w:val="CorpodetextoCarter"/>
    <w:semiHidden/>
    <w:rsid w:val="00040C92"/>
    <w:pPr>
      <w:jc w:val="both"/>
    </w:pPr>
    <w:rPr>
      <w:rFonts w:ascii="Arial" w:hAnsi="Arial"/>
      <w:szCs w:val="20"/>
      <w:lang w:val="pt-PT"/>
    </w:rPr>
  </w:style>
  <w:style w:type="character" w:customStyle="1" w:styleId="CorpodetextoCarter">
    <w:name w:val="Corpo de texto Caráter"/>
    <w:basedOn w:val="Tipodeletrapredefinidodopargrafo"/>
    <w:link w:val="Corpodetexto"/>
    <w:semiHidden/>
    <w:rsid w:val="00040C92"/>
    <w:rPr>
      <w:rFonts w:ascii="Arial" w:eastAsia="Times New Roman" w:hAnsi="Arial" w:cs="Times New Roman"/>
      <w:sz w:val="24"/>
      <w:szCs w:val="20"/>
    </w:rPr>
  </w:style>
  <w:style w:type="paragraph" w:styleId="Rodap">
    <w:name w:val="footer"/>
    <w:basedOn w:val="Normal"/>
    <w:link w:val="RodapCarter"/>
    <w:uiPriority w:val="99"/>
    <w:unhideWhenUsed/>
    <w:rsid w:val="00040C92"/>
    <w:pPr>
      <w:tabs>
        <w:tab w:val="center" w:pos="4252"/>
        <w:tab w:val="right" w:pos="8504"/>
      </w:tabs>
    </w:pPr>
  </w:style>
  <w:style w:type="character" w:customStyle="1" w:styleId="RodapCarter">
    <w:name w:val="Rodapé Caráter"/>
    <w:basedOn w:val="Tipodeletrapredefinidodopargrafo"/>
    <w:link w:val="Rodap"/>
    <w:uiPriority w:val="99"/>
    <w:rsid w:val="00040C92"/>
    <w:rPr>
      <w:rFonts w:ascii="Times New Roman" w:eastAsia="Times New Roman" w:hAnsi="Times New Roman" w:cs="Times New Roman"/>
      <w:sz w:val="24"/>
      <w:szCs w:val="24"/>
      <w:lang w:val="en-GB"/>
    </w:rPr>
  </w:style>
  <w:style w:type="paragraph" w:customStyle="1" w:styleId="Standard">
    <w:name w:val="Standard"/>
    <w:uiPriority w:val="99"/>
    <w:rsid w:val="00B43863"/>
    <w:pPr>
      <w:widowControl w:val="0"/>
      <w:snapToGrid w:val="0"/>
      <w:spacing w:after="0" w:line="240" w:lineRule="auto"/>
    </w:pPr>
    <w:rPr>
      <w:rFonts w:ascii="Times" w:eastAsia="Times New Roman" w:hAnsi="Times" w:cs="Times New Roman"/>
      <w:szCs w:val="20"/>
      <w:lang w:val="en-AU"/>
    </w:rPr>
  </w:style>
  <w:style w:type="paragraph" w:styleId="PargrafodaLista">
    <w:name w:val="List Paragraph"/>
    <w:basedOn w:val="Normal"/>
    <w:uiPriority w:val="34"/>
    <w:qFormat/>
    <w:rsid w:val="00B43863"/>
    <w:pPr>
      <w:ind w:left="720"/>
      <w:contextualSpacing/>
    </w:pPr>
  </w:style>
  <w:style w:type="paragraph" w:styleId="Corpodetexto3">
    <w:name w:val="Body Text 3"/>
    <w:basedOn w:val="Normal"/>
    <w:link w:val="Corpodetexto3Carter"/>
    <w:uiPriority w:val="99"/>
    <w:semiHidden/>
    <w:unhideWhenUsed/>
    <w:rsid w:val="001E14D3"/>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1E14D3"/>
    <w:rPr>
      <w:rFonts w:ascii="Times New Roman" w:eastAsia="Times New Roman" w:hAnsi="Times New Roman" w:cs="Times New Roman"/>
      <w:sz w:val="16"/>
      <w:szCs w:val="16"/>
      <w:lang w:val="en-GB"/>
    </w:rPr>
  </w:style>
  <w:style w:type="character" w:styleId="Refdecomentrio">
    <w:name w:val="annotation reference"/>
    <w:basedOn w:val="Tipodeletrapredefinidodopargrafo"/>
    <w:uiPriority w:val="99"/>
    <w:semiHidden/>
    <w:unhideWhenUsed/>
    <w:rsid w:val="00F81028"/>
    <w:rPr>
      <w:sz w:val="16"/>
      <w:szCs w:val="16"/>
    </w:rPr>
  </w:style>
  <w:style w:type="paragraph" w:styleId="Textodecomentrio">
    <w:name w:val="annotation text"/>
    <w:basedOn w:val="Normal"/>
    <w:link w:val="TextodecomentrioCarter"/>
    <w:uiPriority w:val="99"/>
    <w:semiHidden/>
    <w:unhideWhenUsed/>
    <w:rsid w:val="00F81028"/>
    <w:rPr>
      <w:sz w:val="20"/>
      <w:szCs w:val="20"/>
    </w:rPr>
  </w:style>
  <w:style w:type="character" w:customStyle="1" w:styleId="TextodecomentrioCarter">
    <w:name w:val="Texto de comentário Caráter"/>
    <w:basedOn w:val="Tipodeletrapredefinidodopargrafo"/>
    <w:link w:val="Textodecomentrio"/>
    <w:uiPriority w:val="99"/>
    <w:semiHidden/>
    <w:rsid w:val="00F81028"/>
    <w:rPr>
      <w:rFonts w:ascii="Times New Roman" w:eastAsia="Times New Roman" w:hAnsi="Times New Roman" w:cs="Times New Roman"/>
      <w:sz w:val="20"/>
      <w:szCs w:val="20"/>
      <w:lang w:val="en-GB"/>
    </w:rPr>
  </w:style>
  <w:style w:type="paragraph" w:styleId="Assuntodecomentrio">
    <w:name w:val="annotation subject"/>
    <w:basedOn w:val="Textodecomentrio"/>
    <w:next w:val="Textodecomentrio"/>
    <w:link w:val="AssuntodecomentrioCarter"/>
    <w:uiPriority w:val="99"/>
    <w:semiHidden/>
    <w:unhideWhenUsed/>
    <w:rsid w:val="00F81028"/>
    <w:rPr>
      <w:b/>
      <w:bCs/>
    </w:rPr>
  </w:style>
  <w:style w:type="character" w:customStyle="1" w:styleId="AssuntodecomentrioCarter">
    <w:name w:val="Assunto de comentário Caráter"/>
    <w:basedOn w:val="TextodecomentrioCarter"/>
    <w:link w:val="Assuntodecomentrio"/>
    <w:uiPriority w:val="99"/>
    <w:semiHidden/>
    <w:rsid w:val="00F81028"/>
    <w:rPr>
      <w:rFonts w:ascii="Times New Roman" w:eastAsia="Times New Roman" w:hAnsi="Times New Roman" w:cs="Times New Roman"/>
      <w:b/>
      <w:bCs/>
      <w:sz w:val="20"/>
      <w:szCs w:val="20"/>
      <w:lang w:val="en-GB"/>
    </w:rPr>
  </w:style>
  <w:style w:type="paragraph" w:styleId="Textodebalo">
    <w:name w:val="Balloon Text"/>
    <w:basedOn w:val="Normal"/>
    <w:link w:val="TextodebaloCarter"/>
    <w:uiPriority w:val="99"/>
    <w:semiHidden/>
    <w:unhideWhenUsed/>
    <w:rsid w:val="0084322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4322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5ADD647356D0E48A455DB602B873B68" ma:contentTypeVersion="1" ma:contentTypeDescription="Criar um novo documento." ma:contentTypeScope="" ma:versionID="5b4f179059fab6314c8aa72173f41c57">
  <xsd:schema xmlns:xsd="http://www.w3.org/2001/XMLSchema" xmlns:xs="http://www.w3.org/2001/XMLSchema" xmlns:p="http://schemas.microsoft.com/office/2006/metadata/properties" xmlns:ns1="http://schemas.microsoft.com/sharepoint/v3" targetNamespace="http://schemas.microsoft.com/office/2006/metadata/properties" ma:root="true" ma:fieldsID="4920f20bdc7b16672ba298f38bb179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A Data de Início de Fim é uma coluna de site criada pela funcionalidade Publicação. É utilizada para indicar a data e a hora em que esta página será mostrada aos visitantes do site pela primeira vez." ma:hidden="true" ma:internalName="PublishingStartDate">
      <xsd:simpleType>
        <xsd:restriction base="dms:Unknown"/>
      </xsd:simpleType>
    </xsd:element>
    <xsd:element name="PublishingExpirationDate" ma:index="9" nillable="true" ma:displayName="Data de Fim do Agendamento" ma:description="A Data de Fim do Agendamento é uma coluna de site criada pela funcionalidade Publicação. É utilizada para indicar a data e a hora em que esta página deixará de ser mostra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116FC6-B0E6-4875-8052-C7EA3321221D}">
  <ds:schemaRefs>
    <ds:schemaRef ds:uri="http://schemas.openxmlformats.org/officeDocument/2006/bibliography"/>
  </ds:schemaRefs>
</ds:datastoreItem>
</file>

<file path=customXml/itemProps2.xml><?xml version="1.0" encoding="utf-8"?>
<ds:datastoreItem xmlns:ds="http://schemas.openxmlformats.org/officeDocument/2006/customXml" ds:itemID="{A8874AD7-4F67-4C98-8318-FE7D056B7F6B}">
  <ds:schemaRefs>
    <ds:schemaRef ds:uri="http://schemas.microsoft.com/sharepoint/v3/contenttype/forms"/>
  </ds:schemaRefs>
</ds:datastoreItem>
</file>

<file path=customXml/itemProps3.xml><?xml version="1.0" encoding="utf-8"?>
<ds:datastoreItem xmlns:ds="http://schemas.openxmlformats.org/officeDocument/2006/customXml" ds:itemID="{4825A36C-9DEB-49EC-A52F-C078A494E3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73E44B-021F-4E55-9958-167EE5044D31}"/>
</file>

<file path=docProps/app.xml><?xml version="1.0" encoding="utf-8"?>
<Properties xmlns="http://schemas.openxmlformats.org/officeDocument/2006/extended-properties" xmlns:vt="http://schemas.openxmlformats.org/officeDocument/2006/docPropsVTypes">
  <Template>Normal</Template>
  <TotalTime>20</TotalTime>
  <Pages>4</Pages>
  <Words>1534</Words>
  <Characters>8286</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Rodrigues</dc:creator>
  <cp:keywords/>
  <dc:description/>
  <cp:lastModifiedBy>Isabel Cristina Costa Silva</cp:lastModifiedBy>
  <cp:revision>12</cp:revision>
  <dcterms:created xsi:type="dcterms:W3CDTF">2023-12-14T12:07:00Z</dcterms:created>
  <dcterms:modified xsi:type="dcterms:W3CDTF">2024-05-22T15:40:00Z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0x010100D5ADD647356D0E48A455DB602B873B68</vt:lpwstr>
  </property>
</Properties>
</file>